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1"/>
        </w:rPr>
      </w:pPr>
    </w:p>
    <w:p>
      <w:pPr>
        <w:pStyle w:val="BodyText"/>
        <w:spacing w:before="100"/>
        <w:ind w:left="115"/>
      </w:pPr>
      <w:r>
        <w:rPr/>
        <w:pict>
          <v:shape style="position:absolute;margin-left:135.360001pt;margin-top:5.000010pt;width:81.45pt;height:14.1pt;mso-position-horizontal-relative:page;mso-position-vertical-relative:paragraph;z-index:-252463104" type="#_x0000_t202" filled="false" stroked="false">
            <v:textbox inset="0,0,0,0">
              <w:txbxContent>
                <w:p>
                  <w:pPr>
                    <w:pStyle w:val="BodyText"/>
                  </w:pPr>
                  <w:r>
                    <w:rPr/>
                    <w:t>.................................</w:t>
                  </w:r>
                </w:p>
              </w:txbxContent>
            </v:textbox>
            <w10:wrap type="none"/>
          </v:shape>
        </w:pict>
      </w:r>
      <w:r>
        <w:rPr/>
        <w:drawing>
          <wp:anchor distT="0" distB="0" distL="0" distR="0" allowOverlap="1" layoutInCell="1" locked="0" behindDoc="0" simplePos="0" relativeHeight="251659264">
            <wp:simplePos x="0" y="0"/>
            <wp:positionH relativeFrom="page">
              <wp:posOffset>1737714</wp:posOffset>
            </wp:positionH>
            <wp:positionV relativeFrom="paragraph">
              <wp:posOffset>-351725</wp:posOffset>
            </wp:positionV>
            <wp:extent cx="1295400" cy="5334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295400" cy="533400"/>
                    </a:xfrm>
                    <a:prstGeom prst="rect">
                      <a:avLst/>
                    </a:prstGeom>
                  </pic:spPr>
                </pic:pic>
              </a:graphicData>
            </a:graphic>
          </wp:anchor>
        </w:drawing>
      </w:r>
      <w:r>
        <w:rPr/>
        <w:t>УТВЪРДИЛ:</w:t>
      </w:r>
    </w:p>
    <w:p>
      <w:pPr>
        <w:pStyle w:val="BodyText"/>
        <w:spacing w:before="10"/>
        <w:rPr>
          <w:sz w:val="23"/>
        </w:rPr>
      </w:pPr>
    </w:p>
    <w:p>
      <w:pPr>
        <w:pStyle w:val="Heading1"/>
        <w:spacing w:before="1"/>
        <w:jc w:val="left"/>
        <w:rPr>
          <w:b w:val="0"/>
        </w:rPr>
      </w:pPr>
      <w:r>
        <w:rPr>
          <w:b w:val="0"/>
        </w:rPr>
        <w:t>/</w:t>
      </w:r>
      <w:r>
        <w:rPr/>
        <w:t>Възложител Димитър Манолов</w:t>
      </w:r>
      <w:r>
        <w:rPr>
          <w:b w:val="0"/>
        </w:rPr>
        <w:t>/</w:t>
      </w:r>
    </w:p>
    <w:p>
      <w:pPr>
        <w:pStyle w:val="BodyText"/>
        <w:spacing w:before="10"/>
        <w:rPr>
          <w:sz w:val="23"/>
        </w:rPr>
      </w:pPr>
    </w:p>
    <w:p>
      <w:pPr>
        <w:pStyle w:val="BodyText"/>
        <w:ind w:left="115"/>
      </w:pPr>
      <w:r>
        <w:rPr/>
        <w:t>Дата:13.12.2021 г.</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6"/>
        <w:rPr>
          <w:sz w:val="27"/>
        </w:rPr>
      </w:pPr>
    </w:p>
    <w:p>
      <w:pPr>
        <w:spacing w:before="0"/>
        <w:ind w:left="547" w:right="968" w:firstLine="0"/>
        <w:jc w:val="center"/>
        <w:rPr>
          <w:b/>
          <w:sz w:val="32"/>
        </w:rPr>
      </w:pPr>
      <w:r>
        <w:rPr>
          <w:b/>
          <w:sz w:val="32"/>
        </w:rPr>
        <w:t>ДОКУМЕНТАЦИЯ</w:t>
      </w:r>
    </w:p>
    <w:p>
      <w:pPr>
        <w:pStyle w:val="Heading1"/>
        <w:spacing w:line="281" w:lineRule="exact" w:before="284"/>
        <w:ind w:left="547" w:right="968"/>
        <w:jc w:val="center"/>
      </w:pPr>
      <w:r>
        <w:rPr/>
        <w:t>за възлагане на обществена поръчка чрез събиране на оферти</w:t>
      </w:r>
    </w:p>
    <w:p>
      <w:pPr>
        <w:spacing w:before="0"/>
        <w:ind w:left="544" w:right="968" w:firstLine="0"/>
        <w:jc w:val="center"/>
        <w:rPr>
          <w:b/>
          <w:sz w:val="24"/>
        </w:rPr>
      </w:pPr>
      <w:r>
        <w:rPr>
          <w:b/>
          <w:sz w:val="24"/>
        </w:rPr>
        <w:t>по реда на глава двадесет и шеста от Закона за обществените поръчки с предмет:</w:t>
      </w:r>
    </w:p>
    <w:p>
      <w:pPr>
        <w:pStyle w:val="BodyText"/>
        <w:spacing w:before="7"/>
        <w:rPr>
          <w:b/>
          <w:sz w:val="23"/>
        </w:rPr>
      </w:pPr>
    </w:p>
    <w:p>
      <w:pPr>
        <w:spacing w:before="0"/>
        <w:ind w:left="547" w:right="968" w:firstLine="0"/>
        <w:jc w:val="center"/>
        <w:rPr>
          <w:b/>
          <w:sz w:val="24"/>
        </w:rPr>
      </w:pPr>
      <w:r>
        <w:rPr>
          <w:sz w:val="24"/>
        </w:rPr>
        <w:t>„</w:t>
      </w:r>
      <w:r>
        <w:rPr>
          <w:b/>
          <w:sz w:val="24"/>
        </w:rPr>
        <w:t>АНАЛИТИЧНА ОБРАБОТКА И СТРУКТУРИРАНЕ НА ИНФОРМАЦИЯ ПО ДВЕ ОБОСОБЕНИ ПОЗИЦИИ”</w: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spacing w:before="175"/>
        <w:ind w:left="544" w:right="968" w:firstLine="0"/>
        <w:jc w:val="center"/>
        <w:rPr>
          <w:b/>
          <w:sz w:val="24"/>
        </w:rPr>
      </w:pPr>
      <w:r>
        <w:rPr>
          <w:b/>
          <w:sz w:val="24"/>
        </w:rPr>
        <w:t>ГР. СОФИЯ</w:t>
      </w:r>
    </w:p>
    <w:p>
      <w:pPr>
        <w:pStyle w:val="BodyText"/>
        <w:spacing w:before="10"/>
        <w:rPr>
          <w:b/>
          <w:sz w:val="23"/>
        </w:rPr>
      </w:pPr>
    </w:p>
    <w:p>
      <w:pPr>
        <w:spacing w:before="0"/>
        <w:ind w:left="546" w:right="968" w:firstLine="0"/>
        <w:jc w:val="center"/>
        <w:rPr>
          <w:b/>
          <w:sz w:val="24"/>
        </w:rPr>
      </w:pPr>
      <w:r>
        <w:rPr>
          <w:b/>
          <w:sz w:val="24"/>
        </w:rPr>
        <w:t>2021 г.</w:t>
      </w:r>
    </w:p>
    <w:p>
      <w:pPr>
        <w:spacing w:after="0"/>
        <w:jc w:val="center"/>
        <w:rPr>
          <w:sz w:val="24"/>
        </w:rPr>
        <w:sectPr>
          <w:footerReference w:type="default" r:id="rId5"/>
          <w:type w:val="continuous"/>
          <w:pgSz w:w="12240" w:h="15840"/>
          <w:pgMar w:footer="990" w:top="1500" w:bottom="1180" w:left="1300" w:right="880"/>
          <w:pgNumType w:start="1"/>
        </w:sectPr>
      </w:pPr>
    </w:p>
    <w:p>
      <w:pPr>
        <w:spacing w:line="240" w:lineRule="auto" w:before="76"/>
        <w:ind w:left="115" w:right="533" w:firstLine="0"/>
        <w:jc w:val="both"/>
        <w:rPr>
          <w:b/>
          <w:sz w:val="24"/>
        </w:rPr>
      </w:pPr>
      <w:r>
        <w:rPr>
          <w:b/>
          <w:sz w:val="24"/>
        </w:rPr>
        <w:t>Раздел I Предмет на поръчката. Описание  на  обекта  на  поръчката.  Изисквания към изпълнението на поръчката. Възможности за изменение на договора</w:t>
      </w:r>
    </w:p>
    <w:p>
      <w:pPr>
        <w:pStyle w:val="BodyText"/>
        <w:spacing w:before="9"/>
        <w:rPr>
          <w:b/>
          <w:sz w:val="23"/>
        </w:rPr>
      </w:pPr>
    </w:p>
    <w:p>
      <w:pPr>
        <w:pStyle w:val="ListParagraph"/>
        <w:numPr>
          <w:ilvl w:val="0"/>
          <w:numId w:val="1"/>
        </w:numPr>
        <w:tabs>
          <w:tab w:pos="824" w:val="left" w:leader="none"/>
        </w:tabs>
        <w:spacing w:line="240" w:lineRule="auto" w:before="0" w:after="0"/>
        <w:ind w:left="824" w:right="0" w:hanging="709"/>
        <w:jc w:val="both"/>
        <w:rPr>
          <w:b/>
          <w:sz w:val="24"/>
        </w:rPr>
      </w:pPr>
      <w:r>
        <w:rPr>
          <w:b/>
          <w:sz w:val="24"/>
        </w:rPr>
        <w:t>Общи</w:t>
      </w:r>
      <w:r>
        <w:rPr>
          <w:b/>
          <w:spacing w:val="-2"/>
          <w:sz w:val="24"/>
        </w:rPr>
        <w:t> </w:t>
      </w:r>
      <w:r>
        <w:rPr>
          <w:b/>
          <w:sz w:val="24"/>
        </w:rPr>
        <w:t>условия</w:t>
      </w:r>
    </w:p>
    <w:p>
      <w:pPr>
        <w:pStyle w:val="BodyText"/>
        <w:spacing w:before="1"/>
        <w:rPr>
          <w:b/>
        </w:rPr>
      </w:pPr>
    </w:p>
    <w:p>
      <w:pPr>
        <w:pStyle w:val="BodyText"/>
        <w:ind w:left="115" w:right="533" w:firstLine="708"/>
        <w:jc w:val="both"/>
      </w:pPr>
      <w:r>
        <w:rPr/>
        <w:t>Настоящите указания определят принципите, условията и реда за провеждане на процедура за възлагане на обществена поръчка провеждана по реда на чл. 186 и сл. от ЗОП в съответствие със Закона за обществените поръчки /ЗОП/ и Правилата за прилагане на Закона за обществените поръчки /ППЗОП/, както и съобразно изискванията на</w:t>
      </w:r>
      <w:r>
        <w:rPr>
          <w:spacing w:val="-1"/>
        </w:rPr>
        <w:t> </w:t>
      </w:r>
      <w:r>
        <w:rPr/>
        <w:t>Възложителя.</w:t>
      </w:r>
    </w:p>
    <w:p>
      <w:pPr>
        <w:pStyle w:val="BodyText"/>
        <w:spacing w:before="11"/>
        <w:rPr>
          <w:sz w:val="23"/>
        </w:rPr>
      </w:pPr>
    </w:p>
    <w:p>
      <w:pPr>
        <w:spacing w:line="240" w:lineRule="auto" w:before="0"/>
        <w:ind w:left="115" w:right="535" w:firstLine="708"/>
        <w:jc w:val="both"/>
        <w:rPr>
          <w:b/>
          <w:sz w:val="24"/>
        </w:rPr>
      </w:pPr>
      <w:r>
        <w:rPr>
          <w:sz w:val="24"/>
        </w:rPr>
        <w:t>Настоящата документация е за сключване на Договор при условията и изисквания за провеждане на обществена поръчка, чрез събиране на оферти по ЗОП с предмет: „</w:t>
      </w:r>
      <w:r>
        <w:rPr>
          <w:b/>
          <w:sz w:val="24"/>
        </w:rPr>
        <w:t>АНАЛИТИЧНА ОБРАБОТКА И СТРУКТУРИРАНЕ НА ИНФОРМАЦИЯ ПО ДВЕ ОБОСОБЕНИ ПОЗИЦИИ”</w:t>
      </w:r>
    </w:p>
    <w:p>
      <w:pPr>
        <w:pStyle w:val="BodyText"/>
        <w:spacing w:before="6"/>
        <w:rPr>
          <w:b/>
          <w:sz w:val="23"/>
        </w:rPr>
      </w:pPr>
    </w:p>
    <w:p>
      <w:pPr>
        <w:pStyle w:val="Heading1"/>
        <w:spacing w:before="1"/>
      </w:pPr>
      <w:r>
        <w:rPr/>
        <w:t>Обект на поръчката</w:t>
      </w:r>
    </w:p>
    <w:p>
      <w:pPr>
        <w:pStyle w:val="BodyText"/>
        <w:spacing w:before="3"/>
        <w:rPr>
          <w:b/>
        </w:rPr>
      </w:pPr>
    </w:p>
    <w:p>
      <w:pPr>
        <w:pStyle w:val="BodyText"/>
        <w:spacing w:line="237" w:lineRule="auto"/>
        <w:ind w:left="116" w:right="536"/>
        <w:jc w:val="both"/>
      </w:pPr>
      <w:r>
        <w:rPr/>
        <w:t>Обектът на настоящата обществена поръчка е услуга по смисъла на чл.3, ал.1, т.3 от ЗОП.</w:t>
      </w:r>
    </w:p>
    <w:p>
      <w:pPr>
        <w:pStyle w:val="BodyText"/>
        <w:spacing w:before="2"/>
      </w:pPr>
    </w:p>
    <w:p>
      <w:pPr>
        <w:pStyle w:val="ListParagraph"/>
        <w:numPr>
          <w:ilvl w:val="1"/>
          <w:numId w:val="1"/>
        </w:numPr>
        <w:tabs>
          <w:tab w:pos="877" w:val="left" w:leader="none"/>
        </w:tabs>
        <w:spacing w:line="240" w:lineRule="auto" w:before="0" w:after="0"/>
        <w:ind w:left="115" w:right="534" w:firstLine="0"/>
        <w:jc w:val="both"/>
        <w:rPr>
          <w:sz w:val="24"/>
        </w:rPr>
      </w:pPr>
      <w:r>
        <w:rPr>
          <w:b/>
          <w:sz w:val="24"/>
        </w:rPr>
        <w:t>Правно основание за възлагане </w:t>
      </w:r>
      <w:r>
        <w:rPr>
          <w:sz w:val="24"/>
        </w:rPr>
        <w:t>за избора на процедурата: </w:t>
      </w:r>
      <w:r>
        <w:rPr>
          <w:color w:val="1C1C1C"/>
          <w:sz w:val="24"/>
        </w:rPr>
        <w:t>Прогнозната стойност на обществената поръчка, възлагана по реда на чл. 186 и сл. от ЗОП е съгласно чл. 20, ал. 3, от ЗОП, с оглед на което настоящата обществена поръчка ще се проведе при спазване на </w:t>
      </w:r>
      <w:r>
        <w:rPr>
          <w:sz w:val="24"/>
        </w:rPr>
        <w:t>условията и реда на глава двадесет и шеста от ЗОП чрез събиране на оферти с</w:t>
      </w:r>
      <w:r>
        <w:rPr>
          <w:spacing w:val="-5"/>
          <w:sz w:val="24"/>
        </w:rPr>
        <w:t> </w:t>
      </w:r>
      <w:r>
        <w:rPr>
          <w:sz w:val="24"/>
        </w:rPr>
        <w:t>обява.</w:t>
      </w:r>
    </w:p>
    <w:p>
      <w:pPr>
        <w:pStyle w:val="Heading1"/>
        <w:numPr>
          <w:ilvl w:val="1"/>
          <w:numId w:val="1"/>
        </w:numPr>
        <w:tabs>
          <w:tab w:pos="877" w:val="left" w:leader="none"/>
        </w:tabs>
        <w:spacing w:line="240" w:lineRule="auto" w:before="117" w:after="0"/>
        <w:ind w:left="876" w:right="0" w:hanging="762"/>
        <w:jc w:val="both"/>
      </w:pPr>
      <w:r>
        <w:rPr/>
        <w:t>Обща прогнозна стойност на обществената</w:t>
      </w:r>
      <w:r>
        <w:rPr>
          <w:spacing w:val="1"/>
        </w:rPr>
        <w:t> </w:t>
      </w:r>
      <w:r>
        <w:rPr/>
        <w:t>поръчка</w:t>
      </w:r>
    </w:p>
    <w:p>
      <w:pPr>
        <w:pStyle w:val="BodyText"/>
        <w:spacing w:before="1"/>
        <w:rPr>
          <w:b/>
        </w:rPr>
      </w:pPr>
    </w:p>
    <w:p>
      <w:pPr>
        <w:spacing w:line="240" w:lineRule="auto" w:before="0"/>
        <w:ind w:left="115" w:right="533" w:firstLine="0"/>
        <w:jc w:val="both"/>
        <w:rPr>
          <w:sz w:val="24"/>
        </w:rPr>
      </w:pPr>
      <w:r>
        <w:rPr>
          <w:sz w:val="24"/>
        </w:rPr>
        <w:t>Обща прогнозната стойност на обществената поръчка е </w:t>
      </w:r>
      <w:r>
        <w:rPr>
          <w:b/>
          <w:sz w:val="24"/>
          <w:u w:val="single"/>
        </w:rPr>
        <w:t>69 500 лв /шестдесет и</w:t>
      </w:r>
      <w:r>
        <w:rPr>
          <w:b/>
          <w:sz w:val="24"/>
        </w:rPr>
        <w:t> </w:t>
      </w:r>
      <w:r>
        <w:rPr>
          <w:b/>
          <w:sz w:val="24"/>
          <w:u w:val="single"/>
        </w:rPr>
        <w:t>девет хиляди и петстотин лева/ без включен ДДС.</w:t>
      </w:r>
      <w:r>
        <w:rPr>
          <w:b/>
          <w:sz w:val="24"/>
        </w:rPr>
        <w:t> </w:t>
      </w:r>
      <w:r>
        <w:rPr>
          <w:sz w:val="24"/>
        </w:rPr>
        <w:t>Цената включва всички необходими разходи.</w:t>
      </w:r>
    </w:p>
    <w:p>
      <w:pPr>
        <w:pStyle w:val="BodyText"/>
        <w:spacing w:before="9"/>
        <w:rPr>
          <w:sz w:val="23"/>
        </w:rPr>
      </w:pPr>
    </w:p>
    <w:p>
      <w:pPr>
        <w:pStyle w:val="Heading1"/>
        <w:numPr>
          <w:ilvl w:val="1"/>
          <w:numId w:val="1"/>
        </w:numPr>
        <w:tabs>
          <w:tab w:pos="824" w:val="left" w:leader="none"/>
        </w:tabs>
        <w:spacing w:line="240" w:lineRule="auto" w:before="1" w:after="0"/>
        <w:ind w:left="824" w:right="0" w:hanging="709"/>
        <w:jc w:val="both"/>
      </w:pPr>
      <w:r>
        <w:rPr/>
        <w:t>Обособени</w:t>
      </w:r>
      <w:r>
        <w:rPr>
          <w:spacing w:val="-1"/>
        </w:rPr>
        <w:t> </w:t>
      </w:r>
      <w:r>
        <w:rPr/>
        <w:t>позиции:</w:t>
      </w:r>
    </w:p>
    <w:p>
      <w:pPr>
        <w:pStyle w:val="BodyText"/>
        <w:spacing w:before="1"/>
        <w:rPr>
          <w:b/>
        </w:rPr>
      </w:pPr>
    </w:p>
    <w:p>
      <w:pPr>
        <w:pStyle w:val="ListParagraph"/>
        <w:numPr>
          <w:ilvl w:val="2"/>
          <w:numId w:val="1"/>
        </w:numPr>
        <w:tabs>
          <w:tab w:pos="836" w:val="left" w:leader="none"/>
        </w:tabs>
        <w:spacing w:line="240" w:lineRule="auto" w:before="0" w:after="0"/>
        <w:ind w:left="836" w:right="536" w:hanging="360"/>
        <w:jc w:val="both"/>
        <w:rPr>
          <w:b/>
          <w:sz w:val="24"/>
        </w:rPr>
      </w:pPr>
      <w:r>
        <w:rPr>
          <w:b/>
          <w:sz w:val="24"/>
        </w:rPr>
        <w:t>ОБОСОБЕНА ПОЗИЦИЯ №1: ОБРАБОТКА И СТРУКТУРИРАНЕ НА ИНФОРМАЦИЯ ОТ АНКЕТИРАНЕ НА ПОТРЕБНОСТИТЕ, УНИФИЦИРАНИТЕ ПРОФИЛИ И ТЕКУЩИТЕ</w:t>
      </w:r>
      <w:r>
        <w:rPr>
          <w:b/>
          <w:spacing w:val="-3"/>
          <w:sz w:val="24"/>
        </w:rPr>
        <w:t> </w:t>
      </w:r>
      <w:r>
        <w:rPr>
          <w:b/>
          <w:sz w:val="24"/>
        </w:rPr>
        <w:t>УМЕНИЯ;</w:t>
      </w:r>
    </w:p>
    <w:p>
      <w:pPr>
        <w:spacing w:line="280" w:lineRule="exact" w:before="0"/>
        <w:ind w:left="836" w:right="0" w:firstLine="0"/>
        <w:jc w:val="both"/>
        <w:rPr>
          <w:b/>
          <w:sz w:val="24"/>
        </w:rPr>
      </w:pPr>
      <w:r>
        <w:rPr>
          <w:b/>
          <w:sz w:val="24"/>
        </w:rPr>
        <w:t>ПРОГНОЗНА СТОЙНОСТ НА ПЪРВА ОБОСОБЕНА ПОЗИЦИЯ – 55 000 лв</w:t>
      </w:r>
    </w:p>
    <w:p>
      <w:pPr>
        <w:spacing w:before="2"/>
        <w:ind w:left="835" w:right="0" w:firstLine="0"/>
        <w:jc w:val="both"/>
        <w:rPr>
          <w:b/>
          <w:sz w:val="24"/>
        </w:rPr>
      </w:pPr>
      <w:r>
        <w:rPr>
          <w:b/>
          <w:sz w:val="24"/>
        </w:rPr>
        <w:t>/петдесет и пет хиляди лева/ без ДДС;</w:t>
      </w:r>
    </w:p>
    <w:p>
      <w:pPr>
        <w:pStyle w:val="ListParagraph"/>
        <w:numPr>
          <w:ilvl w:val="2"/>
          <w:numId w:val="1"/>
        </w:numPr>
        <w:tabs>
          <w:tab w:pos="836" w:val="left" w:leader="none"/>
        </w:tabs>
        <w:spacing w:line="240" w:lineRule="auto" w:before="119" w:after="0"/>
        <w:ind w:left="835" w:right="535" w:hanging="360"/>
        <w:jc w:val="both"/>
        <w:rPr>
          <w:b/>
          <w:sz w:val="24"/>
        </w:rPr>
      </w:pPr>
      <w:r>
        <w:rPr>
          <w:b/>
          <w:sz w:val="24"/>
        </w:rPr>
        <w:t>ОБОСОБЕНА ПОЗИЦИЯ №2: ОБРАБОТКА И СТРУКТУРИРАНЕ НА ИНФОРМАЦИЯ ОТ АНКЕТИРАНЕ НА УЧЕБНОТО СЪДЪРЖАНИЕ И СЕКТОРНИТЕ КВАЛИФИКАЦИОННИ</w:t>
      </w:r>
      <w:r>
        <w:rPr>
          <w:b/>
          <w:spacing w:val="1"/>
          <w:sz w:val="24"/>
        </w:rPr>
        <w:t> </w:t>
      </w:r>
      <w:r>
        <w:rPr>
          <w:b/>
          <w:sz w:val="24"/>
        </w:rPr>
        <w:t>РАМКИ;</w:t>
      </w:r>
    </w:p>
    <w:p>
      <w:pPr>
        <w:spacing w:before="0"/>
        <w:ind w:left="835" w:right="534" w:firstLine="0"/>
        <w:jc w:val="both"/>
        <w:rPr>
          <w:b/>
          <w:sz w:val="24"/>
        </w:rPr>
      </w:pPr>
      <w:r>
        <w:rPr>
          <w:b/>
          <w:sz w:val="24"/>
        </w:rPr>
        <w:t>Прогнозна стойност 14 500 лв /четиринадест хиляди и петстотин лева/ без ДДС</w:t>
      </w:r>
    </w:p>
    <w:p>
      <w:pPr>
        <w:spacing w:after="0"/>
        <w:jc w:val="both"/>
        <w:rPr>
          <w:sz w:val="24"/>
        </w:rPr>
        <w:sectPr>
          <w:pgSz w:w="12240" w:h="15840"/>
          <w:pgMar w:header="0" w:footer="990" w:top="1340" w:bottom="1260" w:left="1300" w:right="880"/>
        </w:sectPr>
      </w:pPr>
    </w:p>
    <w:p>
      <w:pPr>
        <w:pStyle w:val="BodyText"/>
        <w:rPr>
          <w:b/>
          <w:sz w:val="20"/>
        </w:rPr>
      </w:pPr>
    </w:p>
    <w:p>
      <w:pPr>
        <w:pStyle w:val="ListParagraph"/>
        <w:numPr>
          <w:ilvl w:val="1"/>
          <w:numId w:val="2"/>
        </w:numPr>
        <w:tabs>
          <w:tab w:pos="823" w:val="left" w:leader="none"/>
          <w:tab w:pos="824" w:val="left" w:leader="none"/>
        </w:tabs>
        <w:spacing w:line="240" w:lineRule="auto" w:before="240" w:after="0"/>
        <w:ind w:left="824" w:right="0" w:hanging="709"/>
        <w:jc w:val="left"/>
        <w:rPr>
          <w:b/>
          <w:sz w:val="24"/>
        </w:rPr>
      </w:pPr>
      <w:r>
        <w:rPr>
          <w:b/>
          <w:sz w:val="24"/>
        </w:rPr>
        <w:t>Място на изпълнение на поръчката</w:t>
      </w:r>
    </w:p>
    <w:p>
      <w:pPr>
        <w:pStyle w:val="BodyText"/>
        <w:spacing w:before="1"/>
        <w:rPr>
          <w:b/>
        </w:rPr>
      </w:pPr>
    </w:p>
    <w:p>
      <w:pPr>
        <w:pStyle w:val="BodyText"/>
        <w:spacing w:line="280" w:lineRule="exact" w:before="1"/>
        <w:ind w:left="115"/>
        <w:jc w:val="both"/>
      </w:pPr>
      <w:r>
        <w:rPr/>
        <w:t>Резултатите от изпълнение на поръчката се предават в гр.София, ул. „Ангел Кънчев”</w:t>
      </w:r>
    </w:p>
    <w:p>
      <w:pPr>
        <w:pStyle w:val="Heading1"/>
        <w:spacing w:line="280" w:lineRule="exact"/>
      </w:pPr>
      <w:r>
        <w:rPr>
          <w:b w:val="0"/>
        </w:rPr>
        <w:t>№2– </w:t>
      </w:r>
      <w:r>
        <w:rPr/>
        <w:t>КОНФЕДЕРАЦИЯ НА ТРУДА ПОДКРЕПА /КТ ПОДКРЕПА/;</w:t>
      </w:r>
    </w:p>
    <w:p>
      <w:pPr>
        <w:pStyle w:val="BodyText"/>
        <w:spacing w:before="10"/>
        <w:rPr>
          <w:b/>
          <w:sz w:val="23"/>
        </w:rPr>
      </w:pPr>
    </w:p>
    <w:p>
      <w:pPr>
        <w:pStyle w:val="ListParagraph"/>
        <w:numPr>
          <w:ilvl w:val="1"/>
          <w:numId w:val="2"/>
        </w:numPr>
        <w:tabs>
          <w:tab w:pos="823" w:val="left" w:leader="none"/>
          <w:tab w:pos="824" w:val="left" w:leader="none"/>
        </w:tabs>
        <w:spacing w:line="240" w:lineRule="auto" w:before="0" w:after="0"/>
        <w:ind w:left="824" w:right="0" w:hanging="709"/>
        <w:jc w:val="left"/>
        <w:rPr>
          <w:b/>
          <w:sz w:val="24"/>
        </w:rPr>
      </w:pPr>
      <w:r>
        <w:rPr>
          <w:b/>
          <w:sz w:val="24"/>
        </w:rPr>
        <w:t>Разходи за</w:t>
      </w:r>
      <w:r>
        <w:rPr>
          <w:b/>
          <w:spacing w:val="-1"/>
          <w:sz w:val="24"/>
        </w:rPr>
        <w:t> </w:t>
      </w:r>
      <w:r>
        <w:rPr>
          <w:b/>
          <w:sz w:val="24"/>
        </w:rPr>
        <w:t>поръчката</w:t>
      </w:r>
    </w:p>
    <w:p>
      <w:pPr>
        <w:pStyle w:val="BodyText"/>
        <w:spacing w:before="1"/>
        <w:rPr>
          <w:b/>
        </w:rPr>
      </w:pPr>
    </w:p>
    <w:p>
      <w:pPr>
        <w:pStyle w:val="BodyText"/>
        <w:spacing w:before="1"/>
        <w:ind w:left="115" w:right="534"/>
        <w:jc w:val="both"/>
      </w:pPr>
      <w:r>
        <w:rPr>
          <w:u w:val="single"/>
        </w:rPr>
        <w:t>Разходите за изработването на офертите са за сметка на участниците в процедурата.</w:t>
      </w:r>
      <w:r>
        <w:rPr/>
        <w:t> Спрямо Възложителят участниците не могат да предявяват претенции за разходи, направени от самите тях по подготовка и подаване на офертите им, независимо от резултата или самото провеждане на процедурата.</w:t>
      </w:r>
    </w:p>
    <w:p>
      <w:pPr>
        <w:pStyle w:val="BodyText"/>
        <w:spacing w:before="8"/>
        <w:rPr>
          <w:sz w:val="23"/>
        </w:rPr>
      </w:pPr>
    </w:p>
    <w:p>
      <w:pPr>
        <w:pStyle w:val="Heading1"/>
        <w:numPr>
          <w:ilvl w:val="1"/>
          <w:numId w:val="2"/>
        </w:numPr>
        <w:tabs>
          <w:tab w:pos="823" w:val="left" w:leader="none"/>
          <w:tab w:pos="824" w:val="left" w:leader="none"/>
        </w:tabs>
        <w:spacing w:line="240" w:lineRule="auto" w:before="0" w:after="0"/>
        <w:ind w:left="824" w:right="0" w:hanging="709"/>
        <w:jc w:val="left"/>
      </w:pPr>
      <w:r>
        <w:rPr/>
        <w:t>Финансиране</w:t>
      </w:r>
    </w:p>
    <w:p>
      <w:pPr>
        <w:pStyle w:val="BodyText"/>
        <w:spacing w:before="1"/>
        <w:rPr>
          <w:b/>
        </w:rPr>
      </w:pPr>
    </w:p>
    <w:p>
      <w:pPr>
        <w:pStyle w:val="BodyText"/>
        <w:spacing w:before="1"/>
        <w:ind w:left="115" w:right="533"/>
        <w:jc w:val="both"/>
      </w:pPr>
      <w:r>
        <w:rPr/>
        <w:t>Поръчката се финансира със средства по Оперативна програма „Развитие на човешките ресурси". Приоритетни оси - Подобряване достъпа до заетост и качеството на работните места. Наименование на процедура - Развитие на дигиталните умения - Компонент 2. Код на процедура</w:t>
      </w:r>
      <w:r>
        <w:rPr>
          <w:spacing w:val="-12"/>
        </w:rPr>
        <w:t> </w:t>
      </w:r>
      <w:r>
        <w:rPr/>
        <w:t>BG05M9OP001-1.128</w:t>
      </w:r>
    </w:p>
    <w:p>
      <w:pPr>
        <w:pStyle w:val="BodyText"/>
        <w:spacing w:before="6"/>
        <w:rPr>
          <w:sz w:val="23"/>
        </w:rPr>
      </w:pPr>
    </w:p>
    <w:p>
      <w:pPr>
        <w:pStyle w:val="Heading1"/>
        <w:numPr>
          <w:ilvl w:val="1"/>
          <w:numId w:val="2"/>
        </w:numPr>
        <w:tabs>
          <w:tab w:pos="823" w:val="left" w:leader="none"/>
          <w:tab w:pos="824" w:val="left" w:leader="none"/>
        </w:tabs>
        <w:spacing w:line="240" w:lineRule="auto" w:before="0" w:after="0"/>
        <w:ind w:left="824" w:right="0" w:hanging="709"/>
        <w:jc w:val="left"/>
      </w:pPr>
      <w:r>
        <w:rPr/>
        <w:t>СРОК НА</w:t>
      </w:r>
      <w:r>
        <w:rPr>
          <w:spacing w:val="-3"/>
        </w:rPr>
        <w:t> </w:t>
      </w:r>
      <w:r>
        <w:rPr/>
        <w:t>ИЗПЪЛНЕНИЕ</w:t>
      </w:r>
    </w:p>
    <w:p>
      <w:pPr>
        <w:pStyle w:val="BodyText"/>
        <w:spacing w:before="1"/>
        <w:rPr>
          <w:b/>
        </w:rPr>
      </w:pPr>
    </w:p>
    <w:p>
      <w:pPr>
        <w:pStyle w:val="BodyText"/>
        <w:tabs>
          <w:tab w:pos="9053" w:val="left" w:leader="none"/>
        </w:tabs>
        <w:ind w:left="116" w:right="535"/>
      </w:pPr>
      <w:r>
        <w:rPr/>
        <w:t>Срокът  за  изпълнение  на  настоящата  обществена  поръчка  е до</w:t>
      </w:r>
      <w:r>
        <w:rPr>
          <w:spacing w:val="44"/>
        </w:rPr>
        <w:t> </w:t>
      </w:r>
      <w:r>
        <w:rPr/>
        <w:t>01.05.2023г.</w:t>
        <w:tab/>
        <w:t>и </w:t>
      </w:r>
      <w:r>
        <w:rPr>
          <w:spacing w:val="-9"/>
        </w:rPr>
        <w:t>за </w:t>
      </w:r>
      <w:r>
        <w:rPr/>
        <w:t>двете обособени</w:t>
      </w:r>
      <w:r>
        <w:rPr>
          <w:spacing w:val="-2"/>
        </w:rPr>
        <w:t> </w:t>
      </w:r>
      <w:r>
        <w:rPr/>
        <w:t>позиции.</w:t>
      </w:r>
    </w:p>
    <w:p>
      <w:pPr>
        <w:pStyle w:val="BodyText"/>
        <w:spacing w:before="8"/>
        <w:rPr>
          <w:sz w:val="23"/>
        </w:rPr>
      </w:pPr>
    </w:p>
    <w:p>
      <w:pPr>
        <w:pStyle w:val="Heading1"/>
        <w:numPr>
          <w:ilvl w:val="0"/>
          <w:numId w:val="1"/>
        </w:numPr>
        <w:tabs>
          <w:tab w:pos="823" w:val="left" w:leader="none"/>
          <w:tab w:pos="824" w:val="left" w:leader="none"/>
        </w:tabs>
        <w:spacing w:line="240" w:lineRule="auto" w:before="0" w:after="0"/>
        <w:ind w:left="824" w:right="0" w:hanging="708"/>
        <w:jc w:val="left"/>
      </w:pPr>
      <w:r>
        <w:rPr/>
        <w:t>Начин на плащане</w:t>
      </w:r>
    </w:p>
    <w:p>
      <w:pPr>
        <w:pStyle w:val="BodyText"/>
        <w:spacing w:before="1"/>
        <w:rPr>
          <w:b/>
        </w:rPr>
      </w:pPr>
    </w:p>
    <w:p>
      <w:pPr>
        <w:pStyle w:val="BodyText"/>
        <w:ind w:left="116" w:right="535"/>
      </w:pPr>
      <w:r>
        <w:rPr/>
        <w:t>Размерът, редът и условията на заплащане, са детайлно описани в Проекта на Договора от настоящата документация.</w:t>
      </w:r>
    </w:p>
    <w:p>
      <w:pPr>
        <w:pStyle w:val="BodyText"/>
        <w:spacing w:before="8"/>
        <w:rPr>
          <w:sz w:val="23"/>
        </w:rPr>
      </w:pPr>
    </w:p>
    <w:p>
      <w:pPr>
        <w:pStyle w:val="Heading1"/>
        <w:numPr>
          <w:ilvl w:val="0"/>
          <w:numId w:val="1"/>
        </w:numPr>
        <w:tabs>
          <w:tab w:pos="823" w:val="left" w:leader="none"/>
          <w:tab w:pos="824" w:val="left" w:leader="none"/>
        </w:tabs>
        <w:spacing w:line="240" w:lineRule="auto" w:before="0" w:after="0"/>
        <w:ind w:left="824" w:right="0" w:hanging="708"/>
        <w:jc w:val="left"/>
      </w:pPr>
      <w:r>
        <w:rPr/>
        <w:t>Възможности за изменение на</w:t>
      </w:r>
      <w:r>
        <w:rPr>
          <w:spacing w:val="-1"/>
        </w:rPr>
        <w:t> </w:t>
      </w:r>
      <w:r>
        <w:rPr/>
        <w:t>договора</w:t>
      </w:r>
    </w:p>
    <w:p>
      <w:pPr>
        <w:pStyle w:val="BodyText"/>
        <w:spacing w:before="10"/>
        <w:rPr>
          <w:b/>
          <w:sz w:val="23"/>
        </w:rPr>
      </w:pPr>
    </w:p>
    <w:p>
      <w:pPr>
        <w:pStyle w:val="BodyText"/>
        <w:spacing w:before="1"/>
        <w:ind w:left="116"/>
      </w:pPr>
      <w:r>
        <w:rPr/>
        <w:t>Предвиждат се следните изменения на договора за обществена поръчка:</w:t>
      </w:r>
    </w:p>
    <w:p>
      <w:pPr>
        <w:pStyle w:val="BodyText"/>
        <w:spacing w:before="1"/>
      </w:pPr>
    </w:p>
    <w:p>
      <w:pPr>
        <w:pStyle w:val="ListParagraph"/>
        <w:numPr>
          <w:ilvl w:val="0"/>
          <w:numId w:val="3"/>
        </w:numPr>
        <w:tabs>
          <w:tab w:pos="836" w:val="left" w:leader="none"/>
        </w:tabs>
        <w:spacing w:line="240" w:lineRule="auto" w:before="0" w:after="0"/>
        <w:ind w:left="836" w:right="0" w:hanging="360"/>
        <w:jc w:val="left"/>
        <w:rPr>
          <w:sz w:val="24"/>
        </w:rPr>
      </w:pPr>
      <w:r>
        <w:rPr>
          <w:sz w:val="24"/>
        </w:rPr>
        <w:t>Изменение съгласно чл. 116, ал.1,т.1, т.3, т.7 от</w:t>
      </w:r>
      <w:r>
        <w:rPr>
          <w:spacing w:val="-4"/>
          <w:sz w:val="24"/>
        </w:rPr>
        <w:t> </w:t>
      </w:r>
      <w:r>
        <w:rPr>
          <w:sz w:val="24"/>
        </w:rPr>
        <w:t>ЗОП;</w:t>
      </w:r>
    </w:p>
    <w:p>
      <w:pPr>
        <w:pStyle w:val="ListParagraph"/>
        <w:numPr>
          <w:ilvl w:val="0"/>
          <w:numId w:val="3"/>
        </w:numPr>
        <w:tabs>
          <w:tab w:pos="836" w:val="left" w:leader="none"/>
        </w:tabs>
        <w:spacing w:line="240" w:lineRule="auto" w:before="2" w:after="0"/>
        <w:ind w:left="836" w:right="537" w:hanging="360"/>
        <w:jc w:val="left"/>
        <w:rPr>
          <w:sz w:val="24"/>
        </w:rPr>
      </w:pPr>
      <w:r>
        <w:rPr>
          <w:sz w:val="24"/>
        </w:rPr>
        <w:t>Изменение при намаляване общата стойност на договора поради намаляване на договорените</w:t>
      </w:r>
      <w:r>
        <w:rPr>
          <w:spacing w:val="-1"/>
          <w:sz w:val="24"/>
        </w:rPr>
        <w:t> </w:t>
      </w:r>
      <w:r>
        <w:rPr>
          <w:sz w:val="24"/>
        </w:rPr>
        <w:t>цени;</w:t>
      </w:r>
    </w:p>
    <w:p>
      <w:pPr>
        <w:pStyle w:val="ListParagraph"/>
        <w:numPr>
          <w:ilvl w:val="0"/>
          <w:numId w:val="3"/>
        </w:numPr>
        <w:tabs>
          <w:tab w:pos="836" w:val="left" w:leader="none"/>
        </w:tabs>
        <w:spacing w:line="280" w:lineRule="exact" w:before="0" w:after="0"/>
        <w:ind w:left="836" w:right="0" w:hanging="360"/>
        <w:jc w:val="left"/>
        <w:rPr>
          <w:sz w:val="24"/>
        </w:rPr>
      </w:pPr>
      <w:r>
        <w:rPr>
          <w:sz w:val="24"/>
        </w:rPr>
        <w:t>Когато се налагат изменения, които не са</w:t>
      </w:r>
      <w:r>
        <w:rPr>
          <w:spacing w:val="-4"/>
          <w:sz w:val="24"/>
        </w:rPr>
        <w:t> </w:t>
      </w:r>
      <w:r>
        <w:rPr>
          <w:sz w:val="24"/>
        </w:rPr>
        <w:t>съществени;</w:t>
      </w:r>
    </w:p>
    <w:p>
      <w:pPr>
        <w:pStyle w:val="ListParagraph"/>
        <w:numPr>
          <w:ilvl w:val="0"/>
          <w:numId w:val="3"/>
        </w:numPr>
        <w:tabs>
          <w:tab w:pos="836" w:val="left" w:leader="none"/>
        </w:tabs>
        <w:spacing w:line="281" w:lineRule="exact" w:before="0" w:after="0"/>
        <w:ind w:left="836" w:right="0" w:hanging="360"/>
        <w:jc w:val="left"/>
        <w:rPr>
          <w:sz w:val="24"/>
        </w:rPr>
      </w:pPr>
      <w:r>
        <w:rPr>
          <w:sz w:val="24"/>
        </w:rPr>
        <w:t>Когато се налага удължаване на</w:t>
      </w:r>
      <w:r>
        <w:rPr>
          <w:spacing w:val="-2"/>
          <w:sz w:val="24"/>
        </w:rPr>
        <w:t> </w:t>
      </w:r>
      <w:r>
        <w:rPr>
          <w:sz w:val="24"/>
        </w:rPr>
        <w:t>срока;</w:t>
      </w:r>
    </w:p>
    <w:p>
      <w:pPr>
        <w:pStyle w:val="ListParagraph"/>
        <w:numPr>
          <w:ilvl w:val="0"/>
          <w:numId w:val="3"/>
        </w:numPr>
        <w:tabs>
          <w:tab w:pos="836" w:val="left" w:leader="none"/>
        </w:tabs>
        <w:spacing w:line="240" w:lineRule="auto" w:before="0" w:after="0"/>
        <w:ind w:left="836" w:right="535" w:hanging="360"/>
        <w:jc w:val="left"/>
        <w:rPr>
          <w:sz w:val="24"/>
        </w:rPr>
      </w:pPr>
      <w:r>
        <w:rPr>
          <w:sz w:val="24"/>
        </w:rPr>
        <w:t>Когато с нормативен акт се налагат промени, които засягат изпълнението на настоящия</w:t>
      </w:r>
      <w:r>
        <w:rPr>
          <w:spacing w:val="-2"/>
          <w:sz w:val="24"/>
        </w:rPr>
        <w:t> </w:t>
      </w:r>
      <w:r>
        <w:rPr>
          <w:sz w:val="24"/>
        </w:rPr>
        <w:t>договор.</w:t>
      </w:r>
    </w:p>
    <w:p>
      <w:pPr>
        <w:pStyle w:val="BodyText"/>
        <w:spacing w:before="9"/>
        <w:rPr>
          <w:sz w:val="23"/>
        </w:rPr>
      </w:pPr>
    </w:p>
    <w:p>
      <w:pPr>
        <w:pStyle w:val="Heading1"/>
        <w:tabs>
          <w:tab w:pos="1531" w:val="left" w:leader="none"/>
        </w:tabs>
        <w:ind w:left="116"/>
        <w:jc w:val="left"/>
      </w:pPr>
      <w:r>
        <w:rPr/>
        <w:t>Раздел</w:t>
      </w:r>
      <w:r>
        <w:rPr>
          <w:spacing w:val="-1"/>
        </w:rPr>
        <w:t> </w:t>
      </w:r>
      <w:r>
        <w:rPr/>
        <w:t>II</w:t>
        <w:tab/>
        <w:t>Изисквания към участниците /важи и за двете обособени</w:t>
      </w:r>
      <w:r>
        <w:rPr>
          <w:spacing w:val="-34"/>
        </w:rPr>
        <w:t> </w:t>
      </w:r>
      <w:r>
        <w:rPr/>
        <w:t>позиции/</w:t>
      </w:r>
    </w:p>
    <w:p>
      <w:pPr>
        <w:pStyle w:val="BodyText"/>
        <w:spacing w:before="11"/>
        <w:rPr>
          <w:b/>
          <w:sz w:val="23"/>
        </w:rPr>
      </w:pPr>
    </w:p>
    <w:p>
      <w:pPr>
        <w:pStyle w:val="ListParagraph"/>
        <w:numPr>
          <w:ilvl w:val="0"/>
          <w:numId w:val="4"/>
        </w:numPr>
        <w:tabs>
          <w:tab w:pos="823" w:val="left" w:leader="none"/>
          <w:tab w:pos="824" w:val="left" w:leader="none"/>
        </w:tabs>
        <w:spacing w:line="240" w:lineRule="auto" w:before="0" w:after="0"/>
        <w:ind w:left="824" w:right="0" w:hanging="708"/>
        <w:jc w:val="left"/>
        <w:rPr>
          <w:b/>
          <w:sz w:val="24"/>
        </w:rPr>
      </w:pPr>
      <w:r>
        <w:rPr>
          <w:b/>
          <w:sz w:val="24"/>
        </w:rPr>
        <w:t>Общи</w:t>
      </w:r>
      <w:r>
        <w:rPr>
          <w:b/>
          <w:spacing w:val="-2"/>
          <w:sz w:val="24"/>
        </w:rPr>
        <w:t> </w:t>
      </w:r>
      <w:r>
        <w:rPr>
          <w:b/>
          <w:sz w:val="24"/>
        </w:rPr>
        <w:t>изисквания</w:t>
      </w:r>
    </w:p>
    <w:p>
      <w:pPr>
        <w:spacing w:after="0" w:line="240" w:lineRule="auto"/>
        <w:jc w:val="left"/>
        <w:rPr>
          <w:sz w:val="24"/>
        </w:rPr>
        <w:sectPr>
          <w:pgSz w:w="12240" w:h="15840"/>
          <w:pgMar w:header="0" w:footer="990" w:top="1500" w:bottom="1260" w:left="1300" w:right="880"/>
        </w:sectPr>
      </w:pPr>
    </w:p>
    <w:p>
      <w:pPr>
        <w:pStyle w:val="BodyText"/>
        <w:spacing w:before="76"/>
        <w:ind w:left="115" w:right="535"/>
        <w:jc w:val="both"/>
      </w:pPr>
      <w:r>
        <w:rPr/>
        <w:t>Участникът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условията и изискванията, предвидени в:</w:t>
      </w:r>
    </w:p>
    <w:p>
      <w:pPr>
        <w:pStyle w:val="BodyText"/>
        <w:spacing w:before="8"/>
        <w:rPr>
          <w:sz w:val="23"/>
        </w:rPr>
      </w:pPr>
    </w:p>
    <w:p>
      <w:pPr>
        <w:pStyle w:val="ListParagraph"/>
        <w:numPr>
          <w:ilvl w:val="0"/>
          <w:numId w:val="5"/>
        </w:numPr>
        <w:tabs>
          <w:tab w:pos="248" w:val="left" w:leader="none"/>
        </w:tabs>
        <w:spacing w:line="240" w:lineRule="auto" w:before="1" w:after="0"/>
        <w:ind w:left="248" w:right="0" w:hanging="132"/>
        <w:jc w:val="left"/>
        <w:rPr>
          <w:sz w:val="24"/>
        </w:rPr>
      </w:pPr>
      <w:r>
        <w:rPr>
          <w:sz w:val="24"/>
        </w:rPr>
        <w:t>Търговския закон</w:t>
      </w:r>
      <w:r>
        <w:rPr>
          <w:spacing w:val="-2"/>
          <w:sz w:val="24"/>
        </w:rPr>
        <w:t> </w:t>
      </w:r>
      <w:r>
        <w:rPr>
          <w:sz w:val="24"/>
        </w:rPr>
        <w:t>(ТЗ);</w:t>
      </w:r>
    </w:p>
    <w:p>
      <w:pPr>
        <w:pStyle w:val="BodyText"/>
        <w:spacing w:before="10"/>
        <w:rPr>
          <w:sz w:val="23"/>
        </w:rPr>
      </w:pPr>
    </w:p>
    <w:p>
      <w:pPr>
        <w:pStyle w:val="ListParagraph"/>
        <w:numPr>
          <w:ilvl w:val="0"/>
          <w:numId w:val="5"/>
        </w:numPr>
        <w:tabs>
          <w:tab w:pos="248" w:val="left" w:leader="none"/>
        </w:tabs>
        <w:spacing w:line="240" w:lineRule="auto" w:before="0" w:after="0"/>
        <w:ind w:left="248" w:right="0" w:hanging="132"/>
        <w:jc w:val="both"/>
        <w:rPr>
          <w:sz w:val="24"/>
        </w:rPr>
      </w:pPr>
      <w:r>
        <w:rPr>
          <w:sz w:val="24"/>
        </w:rPr>
        <w:t>ЗЮЛНЦ;</w:t>
      </w:r>
    </w:p>
    <w:p>
      <w:pPr>
        <w:pStyle w:val="BodyText"/>
        <w:spacing w:before="11"/>
        <w:rPr>
          <w:sz w:val="23"/>
        </w:rPr>
      </w:pPr>
    </w:p>
    <w:p>
      <w:pPr>
        <w:pStyle w:val="ListParagraph"/>
        <w:numPr>
          <w:ilvl w:val="0"/>
          <w:numId w:val="5"/>
        </w:numPr>
        <w:tabs>
          <w:tab w:pos="248" w:val="left" w:leader="none"/>
        </w:tabs>
        <w:spacing w:line="240" w:lineRule="auto" w:before="0" w:after="0"/>
        <w:ind w:left="248" w:right="0" w:hanging="132"/>
        <w:jc w:val="left"/>
        <w:rPr>
          <w:sz w:val="24"/>
        </w:rPr>
      </w:pPr>
      <w:r>
        <w:rPr>
          <w:sz w:val="24"/>
        </w:rPr>
        <w:t>Закона за обществените поръчки</w:t>
      </w:r>
      <w:r>
        <w:rPr>
          <w:spacing w:val="-2"/>
          <w:sz w:val="24"/>
        </w:rPr>
        <w:t> </w:t>
      </w:r>
      <w:r>
        <w:rPr>
          <w:sz w:val="24"/>
        </w:rPr>
        <w:t>(ЗОП);</w:t>
      </w:r>
    </w:p>
    <w:p>
      <w:pPr>
        <w:pStyle w:val="BodyText"/>
        <w:spacing w:before="10"/>
        <w:rPr>
          <w:sz w:val="23"/>
        </w:rPr>
      </w:pPr>
    </w:p>
    <w:p>
      <w:pPr>
        <w:pStyle w:val="ListParagraph"/>
        <w:numPr>
          <w:ilvl w:val="0"/>
          <w:numId w:val="5"/>
        </w:numPr>
        <w:tabs>
          <w:tab w:pos="248" w:val="left" w:leader="none"/>
        </w:tabs>
        <w:spacing w:line="240" w:lineRule="auto" w:before="0" w:after="0"/>
        <w:ind w:left="248" w:right="0" w:hanging="132"/>
        <w:jc w:val="left"/>
        <w:rPr>
          <w:sz w:val="24"/>
        </w:rPr>
      </w:pPr>
      <w:r>
        <w:rPr>
          <w:sz w:val="24"/>
        </w:rPr>
        <w:t>Закона за предотвратяване и установяване на конфликт на интереси</w:t>
      </w:r>
      <w:r>
        <w:rPr>
          <w:spacing w:val="-9"/>
          <w:sz w:val="24"/>
        </w:rPr>
        <w:t> </w:t>
      </w:r>
      <w:r>
        <w:rPr>
          <w:sz w:val="24"/>
        </w:rPr>
        <w:t>(ЗПУКИ);</w:t>
      </w:r>
    </w:p>
    <w:p>
      <w:pPr>
        <w:pStyle w:val="BodyText"/>
        <w:spacing w:before="11"/>
        <w:rPr>
          <w:sz w:val="23"/>
        </w:rPr>
      </w:pPr>
    </w:p>
    <w:p>
      <w:pPr>
        <w:pStyle w:val="ListParagraph"/>
        <w:numPr>
          <w:ilvl w:val="0"/>
          <w:numId w:val="5"/>
        </w:numPr>
        <w:tabs>
          <w:tab w:pos="248" w:val="left" w:leader="none"/>
        </w:tabs>
        <w:spacing w:line="240" w:lineRule="auto" w:before="0" w:after="0"/>
        <w:ind w:left="248" w:right="0" w:hanging="133"/>
        <w:jc w:val="left"/>
        <w:rPr>
          <w:sz w:val="24"/>
        </w:rPr>
      </w:pPr>
      <w:r>
        <w:rPr>
          <w:sz w:val="24"/>
        </w:rPr>
        <w:t>Закон за мерките срещу изпирането на пари</w:t>
      </w:r>
      <w:r>
        <w:rPr>
          <w:spacing w:val="-4"/>
          <w:sz w:val="24"/>
        </w:rPr>
        <w:t> </w:t>
      </w:r>
      <w:r>
        <w:rPr>
          <w:sz w:val="24"/>
        </w:rPr>
        <w:t>(ЗМИП);</w:t>
      </w:r>
    </w:p>
    <w:p>
      <w:pPr>
        <w:pStyle w:val="BodyText"/>
        <w:spacing w:before="1"/>
      </w:pPr>
    </w:p>
    <w:p>
      <w:pPr>
        <w:pStyle w:val="ListParagraph"/>
        <w:numPr>
          <w:ilvl w:val="0"/>
          <w:numId w:val="5"/>
        </w:numPr>
        <w:tabs>
          <w:tab w:pos="263" w:val="left" w:leader="none"/>
        </w:tabs>
        <w:spacing w:line="240" w:lineRule="auto" w:before="0" w:after="0"/>
        <w:ind w:left="115" w:right="533" w:firstLine="0"/>
        <w:jc w:val="both"/>
        <w:rPr>
          <w:sz w:val="24"/>
        </w:rPr>
      </w:pPr>
      <w:r>
        <w:rPr>
          <w:sz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 свързани с предмета на обществената поръчка, както и на изискванията на Възложителя, посочени в настоящата документацията за</w:t>
      </w:r>
      <w:r>
        <w:rPr>
          <w:spacing w:val="-4"/>
          <w:sz w:val="24"/>
        </w:rPr>
        <w:t> </w:t>
      </w:r>
      <w:r>
        <w:rPr>
          <w:sz w:val="24"/>
        </w:rPr>
        <w:t>участие.</w:t>
      </w:r>
    </w:p>
    <w:p>
      <w:pPr>
        <w:pStyle w:val="BodyText"/>
        <w:spacing w:before="6"/>
        <w:rPr>
          <w:sz w:val="23"/>
        </w:rPr>
      </w:pPr>
    </w:p>
    <w:p>
      <w:pPr>
        <w:spacing w:before="0"/>
        <w:ind w:left="115" w:right="0" w:firstLine="0"/>
        <w:jc w:val="left"/>
        <w:rPr>
          <w:b/>
          <w:sz w:val="24"/>
        </w:rPr>
      </w:pPr>
      <w:r>
        <w:rPr>
          <w:b/>
          <w:sz w:val="24"/>
          <w:u w:val="single"/>
        </w:rPr>
        <w:t>* Обединение:</w:t>
      </w:r>
    </w:p>
    <w:p>
      <w:pPr>
        <w:pStyle w:val="BodyText"/>
        <w:spacing w:before="7"/>
        <w:rPr>
          <w:b/>
          <w:sz w:val="15"/>
        </w:rPr>
      </w:pPr>
    </w:p>
    <w:p>
      <w:pPr>
        <w:pStyle w:val="BodyText"/>
        <w:spacing w:before="100"/>
        <w:ind w:left="115" w:right="533"/>
        <w:jc w:val="both"/>
      </w:pPr>
      <w:r>
        <w:rPr/>
        <w:t>В случай че участникът участва като </w:t>
      </w:r>
      <w:r>
        <w:rPr>
          <w:b/>
        </w:rPr>
        <w:t>обединение, </w:t>
      </w:r>
      <w:r>
        <w:rPr/>
        <w:t>което не е регистрирано като самостоятелно юридическо лице, участниците в обединение сключват споразумение (или друг документ), от който да е видно правното основание за създаване на обединението. В споразумението трябва да се съдържа следната информация във връзка с конкретната обществена поръчка:</w:t>
      </w:r>
    </w:p>
    <w:p>
      <w:pPr>
        <w:pStyle w:val="BodyText"/>
        <w:spacing w:before="9"/>
        <w:rPr>
          <w:sz w:val="23"/>
        </w:rPr>
      </w:pPr>
    </w:p>
    <w:p>
      <w:pPr>
        <w:pStyle w:val="ListParagraph"/>
        <w:numPr>
          <w:ilvl w:val="0"/>
          <w:numId w:val="6"/>
        </w:numPr>
        <w:tabs>
          <w:tab w:pos="823" w:val="left" w:leader="none"/>
          <w:tab w:pos="824" w:val="left" w:leader="none"/>
        </w:tabs>
        <w:spacing w:line="240" w:lineRule="auto" w:before="0" w:after="0"/>
        <w:ind w:left="824" w:right="0" w:hanging="709"/>
        <w:jc w:val="left"/>
        <w:rPr>
          <w:sz w:val="24"/>
        </w:rPr>
      </w:pPr>
      <w:r>
        <w:rPr>
          <w:sz w:val="24"/>
          <w:shd w:fill="FEFEFE" w:color="auto" w:val="clear"/>
        </w:rPr>
        <w:t>правата и задълженията на участниците в</w:t>
      </w:r>
      <w:r>
        <w:rPr>
          <w:spacing w:val="-4"/>
          <w:sz w:val="24"/>
          <w:shd w:fill="FEFEFE" w:color="auto" w:val="clear"/>
        </w:rPr>
        <w:t> </w:t>
      </w:r>
      <w:r>
        <w:rPr>
          <w:sz w:val="24"/>
          <w:shd w:fill="FEFEFE" w:color="auto" w:val="clear"/>
        </w:rPr>
        <w:t>обединението</w:t>
      </w:r>
      <w:r>
        <w:rPr>
          <w:sz w:val="24"/>
        </w:rPr>
        <w:t>;</w:t>
      </w:r>
    </w:p>
    <w:p>
      <w:pPr>
        <w:pStyle w:val="ListParagraph"/>
        <w:numPr>
          <w:ilvl w:val="0"/>
          <w:numId w:val="6"/>
        </w:numPr>
        <w:tabs>
          <w:tab w:pos="876" w:val="left" w:leader="none"/>
          <w:tab w:pos="877" w:val="left" w:leader="none"/>
        </w:tabs>
        <w:spacing w:line="240" w:lineRule="auto" w:before="42" w:after="0"/>
        <w:ind w:left="876" w:right="0" w:hanging="762"/>
        <w:jc w:val="left"/>
        <w:rPr>
          <w:sz w:val="24"/>
        </w:rPr>
      </w:pPr>
      <w:r>
        <w:rPr>
          <w:sz w:val="24"/>
          <w:shd w:fill="FEFEFE" w:color="auto" w:val="clear"/>
        </w:rPr>
        <w:t>разпределението на отговорността между членовете на</w:t>
      </w:r>
      <w:r>
        <w:rPr>
          <w:spacing w:val="-8"/>
          <w:sz w:val="24"/>
          <w:shd w:fill="FEFEFE" w:color="auto" w:val="clear"/>
        </w:rPr>
        <w:t> </w:t>
      </w:r>
      <w:r>
        <w:rPr>
          <w:sz w:val="24"/>
          <w:shd w:fill="FEFEFE" w:color="auto" w:val="clear"/>
        </w:rPr>
        <w:t>обединението;</w:t>
      </w:r>
    </w:p>
    <w:p>
      <w:pPr>
        <w:pStyle w:val="ListParagraph"/>
        <w:numPr>
          <w:ilvl w:val="0"/>
          <w:numId w:val="6"/>
        </w:numPr>
        <w:tabs>
          <w:tab w:pos="823" w:val="left" w:leader="none"/>
          <w:tab w:pos="824" w:val="left" w:leader="none"/>
        </w:tabs>
        <w:spacing w:line="240" w:lineRule="auto" w:before="44" w:after="0"/>
        <w:ind w:left="824" w:right="0" w:hanging="708"/>
        <w:jc w:val="left"/>
        <w:rPr>
          <w:sz w:val="24"/>
        </w:rPr>
      </w:pPr>
      <w:r>
        <w:rPr>
          <w:sz w:val="24"/>
        </w:rPr>
        <w:t>уговорена солидарна отговорност между членовете на</w:t>
      </w:r>
      <w:r>
        <w:rPr>
          <w:spacing w:val="-9"/>
          <w:sz w:val="24"/>
        </w:rPr>
        <w:t> </w:t>
      </w:r>
      <w:r>
        <w:rPr>
          <w:sz w:val="24"/>
        </w:rPr>
        <w:t>обединението;</w:t>
      </w:r>
    </w:p>
    <w:p>
      <w:pPr>
        <w:pStyle w:val="ListParagraph"/>
        <w:numPr>
          <w:ilvl w:val="0"/>
          <w:numId w:val="6"/>
        </w:numPr>
        <w:tabs>
          <w:tab w:pos="823" w:val="left" w:leader="none"/>
          <w:tab w:pos="824" w:val="left" w:leader="none"/>
        </w:tabs>
        <w:spacing w:line="240" w:lineRule="auto" w:before="41" w:after="0"/>
        <w:ind w:left="824" w:right="0" w:hanging="708"/>
        <w:jc w:val="left"/>
        <w:rPr>
          <w:sz w:val="24"/>
        </w:rPr>
      </w:pPr>
      <w:r>
        <w:rPr>
          <w:sz w:val="24"/>
        </w:rPr>
        <w:t>дейностите по поръчката, които ще изпълнява всеки член на</w:t>
      </w:r>
      <w:r>
        <w:rPr>
          <w:spacing w:val="-11"/>
          <w:sz w:val="24"/>
        </w:rPr>
        <w:t> </w:t>
      </w:r>
      <w:r>
        <w:rPr>
          <w:sz w:val="24"/>
        </w:rPr>
        <w:t>обединението;</w:t>
      </w:r>
    </w:p>
    <w:p>
      <w:pPr>
        <w:pStyle w:val="ListParagraph"/>
        <w:numPr>
          <w:ilvl w:val="0"/>
          <w:numId w:val="6"/>
        </w:numPr>
        <w:tabs>
          <w:tab w:pos="823" w:val="left" w:leader="none"/>
          <w:tab w:pos="824" w:val="left" w:leader="none"/>
        </w:tabs>
        <w:spacing w:line="273" w:lineRule="auto" w:before="44" w:after="0"/>
        <w:ind w:left="116" w:right="533" w:firstLine="0"/>
        <w:jc w:val="left"/>
        <w:rPr>
          <w:sz w:val="24"/>
        </w:rPr>
      </w:pPr>
      <w:r>
        <w:rPr>
          <w:sz w:val="24"/>
        </w:rPr>
        <w:t>определеният партньор, който представлява обединението за целите на обществената</w:t>
      </w:r>
      <w:r>
        <w:rPr>
          <w:spacing w:val="-1"/>
          <w:sz w:val="24"/>
        </w:rPr>
        <w:t> </w:t>
      </w:r>
      <w:r>
        <w:rPr>
          <w:sz w:val="24"/>
        </w:rPr>
        <w:t>поръчка.</w:t>
      </w:r>
    </w:p>
    <w:p>
      <w:pPr>
        <w:pStyle w:val="BodyText"/>
        <w:spacing w:before="1"/>
      </w:pPr>
    </w:p>
    <w:p>
      <w:pPr>
        <w:pStyle w:val="BodyText"/>
        <w:ind w:left="116" w:right="533"/>
        <w:jc w:val="both"/>
      </w:pPr>
      <w:r>
        <w:rPr/>
        <w:t>В случай че обединението е регистрирано в Търговския регистър се посочва Единния идентификационен код, а за дружествата,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съответната държава.</w:t>
      </w:r>
    </w:p>
    <w:p>
      <w:pPr>
        <w:pStyle w:val="BodyText"/>
        <w:spacing w:before="11"/>
        <w:rPr>
          <w:sz w:val="23"/>
        </w:rPr>
      </w:pPr>
    </w:p>
    <w:p>
      <w:pPr>
        <w:spacing w:before="0"/>
        <w:ind w:left="116" w:right="533" w:firstLine="0"/>
        <w:jc w:val="both"/>
        <w:rPr>
          <w:sz w:val="24"/>
        </w:rPr>
      </w:pPr>
      <w:r>
        <w:rPr>
          <w:sz w:val="24"/>
        </w:rPr>
        <w:t>След подаване на офертата </w:t>
      </w:r>
      <w:r>
        <w:rPr>
          <w:b/>
          <w:sz w:val="24"/>
        </w:rPr>
        <w:t>не се допускат промени в състава </w:t>
      </w:r>
      <w:r>
        <w:rPr>
          <w:sz w:val="24"/>
        </w:rPr>
        <w:t>на обединението. В случай, че съставът на обединението се е променил след предаването на офертата,</w:t>
      </w:r>
    </w:p>
    <w:p>
      <w:pPr>
        <w:spacing w:after="0"/>
        <w:jc w:val="both"/>
        <w:rPr>
          <w:sz w:val="24"/>
        </w:rPr>
        <w:sectPr>
          <w:pgSz w:w="12240" w:h="15840"/>
          <w:pgMar w:header="0" w:footer="990" w:top="1340" w:bottom="1260" w:left="1300" w:right="880"/>
        </w:sectPr>
      </w:pPr>
    </w:p>
    <w:p>
      <w:pPr>
        <w:spacing w:before="76"/>
        <w:ind w:left="115" w:right="534" w:firstLine="0"/>
        <w:jc w:val="both"/>
        <w:rPr>
          <w:sz w:val="24"/>
        </w:rPr>
      </w:pPr>
      <w:r>
        <w:rPr>
          <w:sz w:val="24"/>
        </w:rPr>
        <w:t>участникът </w:t>
      </w:r>
      <w:r>
        <w:rPr>
          <w:b/>
          <w:sz w:val="24"/>
        </w:rPr>
        <w:t>ще бъде отстранен от участие </w:t>
      </w:r>
      <w:r>
        <w:rPr>
          <w:sz w:val="24"/>
        </w:rPr>
        <w:t>в процедурата за възлагане на настоящата обществена поръчка.</w:t>
      </w:r>
    </w:p>
    <w:p>
      <w:pPr>
        <w:pStyle w:val="BodyText"/>
        <w:spacing w:before="2"/>
      </w:pPr>
    </w:p>
    <w:p>
      <w:pPr>
        <w:pStyle w:val="BodyText"/>
        <w:spacing w:line="237" w:lineRule="auto" w:before="1"/>
        <w:ind w:left="115" w:right="533"/>
        <w:jc w:val="both"/>
      </w:pPr>
      <w:r>
        <w:rPr/>
        <w:t>В процедурата едно физическо или юридическо лице може да участва само в едно обединение.</w:t>
      </w:r>
    </w:p>
    <w:p>
      <w:pPr>
        <w:pStyle w:val="BodyText"/>
        <w:spacing w:before="3"/>
      </w:pPr>
    </w:p>
    <w:p>
      <w:pPr>
        <w:pStyle w:val="BodyText"/>
        <w:spacing w:line="237" w:lineRule="auto" w:before="1"/>
        <w:ind w:left="115" w:right="535"/>
        <w:jc w:val="both"/>
      </w:pPr>
      <w:r>
        <w:rPr/>
        <w:t>Лице, което участва в обединение или е дало съгласие за бъде подизпълнител на друг участник, не може да подава самостоятелна</w:t>
      </w:r>
      <w:r>
        <w:rPr>
          <w:spacing w:val="-2"/>
        </w:rPr>
        <w:t> </w:t>
      </w:r>
      <w:r>
        <w:rPr/>
        <w:t>оферта.</w:t>
      </w:r>
    </w:p>
    <w:p>
      <w:pPr>
        <w:pStyle w:val="BodyText"/>
        <w:spacing w:before="3"/>
      </w:pPr>
    </w:p>
    <w:p>
      <w:pPr>
        <w:pStyle w:val="BodyText"/>
        <w:spacing w:line="237" w:lineRule="auto"/>
        <w:ind w:left="115" w:right="534"/>
        <w:jc w:val="both"/>
      </w:pPr>
      <w:r>
        <w:rPr/>
        <w:t>Свързани лица не могат да бъдат самостоятелни участници в една и съща процедура (съгласно §2, т.45 от ДР на ЗОП „Свързани лица“ са тези по смисъла на §1, т.13 и 14 от допълнителните разпоредби на Закона за публичното предлагане на ценни книжа).</w:t>
      </w:r>
    </w:p>
    <w:p>
      <w:pPr>
        <w:pStyle w:val="BodyText"/>
        <w:spacing w:before="6"/>
      </w:pPr>
    </w:p>
    <w:p>
      <w:pPr>
        <w:pStyle w:val="BodyText"/>
        <w:spacing w:line="237" w:lineRule="auto" w:before="1"/>
        <w:ind w:left="116" w:right="533"/>
        <w:jc w:val="both"/>
      </w:pPr>
      <w:r>
        <w:rPr>
          <w:b/>
        </w:rPr>
        <w:t>Отстраняват се от участие </w:t>
      </w:r>
      <w:r>
        <w:rPr/>
        <w:t>в процедурата участници, който не отговарят на нормативните изисквания или на някое от условията на Възложителя.</w:t>
      </w:r>
    </w:p>
    <w:p>
      <w:pPr>
        <w:pStyle w:val="BodyText"/>
        <w:spacing w:before="10"/>
        <w:rPr>
          <w:sz w:val="23"/>
        </w:rPr>
      </w:pPr>
    </w:p>
    <w:p>
      <w:pPr>
        <w:pStyle w:val="Heading1"/>
        <w:numPr>
          <w:ilvl w:val="0"/>
          <w:numId w:val="4"/>
        </w:numPr>
        <w:tabs>
          <w:tab w:pos="824" w:val="left" w:leader="none"/>
        </w:tabs>
        <w:spacing w:line="240" w:lineRule="auto" w:before="1" w:after="0"/>
        <w:ind w:left="824" w:right="0" w:hanging="708"/>
        <w:jc w:val="both"/>
      </w:pPr>
      <w:r>
        <w:rPr/>
        <w:t>Изисквания по отношение на личното състояние на</w:t>
      </w:r>
      <w:r>
        <w:rPr>
          <w:spacing w:val="-5"/>
        </w:rPr>
        <w:t> </w:t>
      </w:r>
      <w:r>
        <w:rPr/>
        <w:t>участниците</w:t>
      </w:r>
    </w:p>
    <w:p>
      <w:pPr>
        <w:pStyle w:val="BodyText"/>
        <w:spacing w:before="1"/>
        <w:rPr>
          <w:b/>
        </w:rPr>
      </w:pPr>
    </w:p>
    <w:p>
      <w:pPr>
        <w:pStyle w:val="ListParagraph"/>
        <w:numPr>
          <w:ilvl w:val="1"/>
          <w:numId w:val="4"/>
        </w:numPr>
        <w:tabs>
          <w:tab w:pos="618" w:val="left" w:leader="none"/>
        </w:tabs>
        <w:spacing w:line="240" w:lineRule="auto" w:before="0" w:after="0"/>
        <w:ind w:left="115" w:right="533" w:firstLine="0"/>
        <w:jc w:val="both"/>
        <w:rPr>
          <w:sz w:val="24"/>
        </w:rPr>
      </w:pPr>
      <w:r>
        <w:rPr>
          <w:sz w:val="24"/>
        </w:rPr>
        <w:t>На основание чл. 54, ал. 1 от ЗОП Възложителят отстранява от участие в обществената поръчка участник, за когото е налице, някое от следните обстоятелства:</w:t>
      </w:r>
    </w:p>
    <w:p>
      <w:pPr>
        <w:pStyle w:val="BodyText"/>
        <w:spacing w:before="2"/>
      </w:pPr>
    </w:p>
    <w:p>
      <w:pPr>
        <w:pStyle w:val="ListParagraph"/>
        <w:numPr>
          <w:ilvl w:val="2"/>
          <w:numId w:val="4"/>
        </w:numPr>
        <w:tabs>
          <w:tab w:pos="716" w:val="left" w:leader="none"/>
        </w:tabs>
        <w:spacing w:line="237" w:lineRule="auto" w:before="0" w:after="0"/>
        <w:ind w:left="115" w:right="533" w:firstLine="0"/>
        <w:jc w:val="both"/>
        <w:rPr>
          <w:sz w:val="24"/>
        </w:rPr>
      </w:pPr>
      <w:r>
        <w:rPr>
          <w:sz w:val="24"/>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w:t>
      </w:r>
      <w:r>
        <w:rPr>
          <w:spacing w:val="-6"/>
          <w:sz w:val="24"/>
        </w:rPr>
        <w:t> </w:t>
      </w:r>
      <w:r>
        <w:rPr>
          <w:sz w:val="24"/>
        </w:rPr>
        <w:t>кодекс;</w:t>
      </w:r>
    </w:p>
    <w:p>
      <w:pPr>
        <w:pStyle w:val="BodyText"/>
        <w:spacing w:before="6"/>
      </w:pPr>
    </w:p>
    <w:p>
      <w:pPr>
        <w:pStyle w:val="ListParagraph"/>
        <w:numPr>
          <w:ilvl w:val="2"/>
          <w:numId w:val="4"/>
        </w:numPr>
        <w:tabs>
          <w:tab w:pos="877" w:val="left" w:leader="none"/>
        </w:tabs>
        <w:spacing w:line="237" w:lineRule="auto" w:before="0" w:after="0"/>
        <w:ind w:left="116" w:right="534" w:firstLine="0"/>
        <w:jc w:val="both"/>
        <w:rPr>
          <w:sz w:val="24"/>
        </w:rPr>
      </w:pPr>
      <w:r>
        <w:rPr>
          <w:sz w:val="24"/>
        </w:rPr>
        <w:t>е осъден с влязла в сила присъда, освен ако е реабилитиран, за престъпление,аналогично на тези по т. 1, в друга държава членка или трета</w:t>
      </w:r>
      <w:r>
        <w:rPr>
          <w:spacing w:val="-26"/>
          <w:sz w:val="24"/>
        </w:rPr>
        <w:t> </w:t>
      </w:r>
      <w:r>
        <w:rPr>
          <w:sz w:val="24"/>
        </w:rPr>
        <w:t>страна;</w:t>
      </w:r>
    </w:p>
    <w:p>
      <w:pPr>
        <w:pStyle w:val="BodyText"/>
        <w:spacing w:before="2"/>
      </w:pPr>
    </w:p>
    <w:p>
      <w:pPr>
        <w:pStyle w:val="ListParagraph"/>
        <w:numPr>
          <w:ilvl w:val="2"/>
          <w:numId w:val="4"/>
        </w:numPr>
        <w:tabs>
          <w:tab w:pos="745" w:val="left" w:leader="none"/>
        </w:tabs>
        <w:spacing w:line="240" w:lineRule="auto" w:before="0" w:after="0"/>
        <w:ind w:left="116" w:right="534" w:firstLine="0"/>
        <w:jc w:val="both"/>
        <w:rPr>
          <w:sz w:val="24"/>
        </w:rPr>
      </w:pPr>
      <w:r>
        <w:rPr>
          <w:sz w:val="24"/>
        </w:rPr>
        <w:t>има задължения за данъци и задължителни осигурителни вноски по смисъла на чл.162, ал. 2, т. 1 от Данъчно-осигурителния процесуален кодекс и лихвите по тях към</w:t>
      </w:r>
    </w:p>
    <w:p>
      <w:pPr>
        <w:pStyle w:val="BodyText"/>
      </w:pPr>
    </w:p>
    <w:p>
      <w:pPr>
        <w:pStyle w:val="BodyText"/>
        <w:ind w:left="116" w:right="533"/>
        <w:jc w:val="both"/>
      </w:pPr>
      <w:r>
        <w:rPr/>
        <w:t>държавата или към общината по седалището на възложителя и на кандидата или участника,или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pPr>
        <w:pStyle w:val="BodyText"/>
        <w:spacing w:before="7"/>
        <w:rPr>
          <w:sz w:val="23"/>
        </w:rPr>
      </w:pPr>
    </w:p>
    <w:p>
      <w:pPr>
        <w:pStyle w:val="ListParagraph"/>
        <w:numPr>
          <w:ilvl w:val="2"/>
          <w:numId w:val="4"/>
        </w:numPr>
        <w:tabs>
          <w:tab w:pos="717" w:val="left" w:leader="none"/>
        </w:tabs>
        <w:spacing w:line="240" w:lineRule="auto" w:before="0" w:after="0"/>
        <w:ind w:left="716" w:right="0" w:hanging="601"/>
        <w:jc w:val="both"/>
        <w:rPr>
          <w:sz w:val="24"/>
        </w:rPr>
      </w:pPr>
      <w:r>
        <w:rPr>
          <w:sz w:val="24"/>
        </w:rPr>
        <w:t>е налице неравнопоставеност в случаите по чл. 44, ал. 5 от</w:t>
      </w:r>
      <w:r>
        <w:rPr>
          <w:spacing w:val="-7"/>
          <w:sz w:val="24"/>
        </w:rPr>
        <w:t> </w:t>
      </w:r>
      <w:r>
        <w:rPr>
          <w:sz w:val="24"/>
        </w:rPr>
        <w:t>ЗОП;</w:t>
      </w:r>
    </w:p>
    <w:p>
      <w:pPr>
        <w:pStyle w:val="BodyText"/>
        <w:spacing w:before="10"/>
        <w:rPr>
          <w:sz w:val="23"/>
        </w:rPr>
      </w:pPr>
    </w:p>
    <w:p>
      <w:pPr>
        <w:pStyle w:val="ListParagraph"/>
        <w:numPr>
          <w:ilvl w:val="2"/>
          <w:numId w:val="4"/>
        </w:numPr>
        <w:tabs>
          <w:tab w:pos="717" w:val="left" w:leader="none"/>
        </w:tabs>
        <w:spacing w:line="240" w:lineRule="auto" w:before="0" w:after="0"/>
        <w:ind w:left="716" w:right="0" w:hanging="601"/>
        <w:jc w:val="both"/>
        <w:rPr>
          <w:sz w:val="24"/>
        </w:rPr>
      </w:pPr>
      <w:r>
        <w:rPr>
          <w:sz w:val="24"/>
        </w:rPr>
        <w:t>е установено, че:</w:t>
      </w:r>
    </w:p>
    <w:p>
      <w:pPr>
        <w:pStyle w:val="BodyText"/>
        <w:spacing w:before="11"/>
        <w:rPr>
          <w:sz w:val="23"/>
        </w:rPr>
      </w:pPr>
    </w:p>
    <w:p>
      <w:pPr>
        <w:pStyle w:val="BodyText"/>
        <w:ind w:left="116"/>
        <w:jc w:val="both"/>
      </w:pPr>
      <w:r>
        <w:rPr/>
        <w:t>а) е представил документ с невярно съдържание, с който се доказва декларираната</w:t>
      </w:r>
    </w:p>
    <w:p>
      <w:pPr>
        <w:pStyle w:val="BodyText"/>
        <w:spacing w:before="3"/>
      </w:pPr>
    </w:p>
    <w:p>
      <w:pPr>
        <w:pStyle w:val="BodyText"/>
        <w:spacing w:line="237" w:lineRule="auto"/>
        <w:ind w:left="116" w:right="534"/>
        <w:jc w:val="both"/>
      </w:pPr>
      <w:r>
        <w:rPr/>
        <w:t>липса на основания за отстраняване или декларираното изпълнение на критериите за подбор;</w:t>
      </w:r>
    </w:p>
    <w:p>
      <w:pPr>
        <w:spacing w:after="0" w:line="237" w:lineRule="auto"/>
        <w:jc w:val="both"/>
        <w:sectPr>
          <w:pgSz w:w="12240" w:h="15840"/>
          <w:pgMar w:header="0" w:footer="990" w:top="1340" w:bottom="1260" w:left="1300" w:right="880"/>
        </w:sectPr>
      </w:pPr>
    </w:p>
    <w:p>
      <w:pPr>
        <w:pStyle w:val="BodyText"/>
        <w:spacing w:line="480" w:lineRule="auto" w:before="73"/>
        <w:ind w:left="116" w:right="538"/>
        <w:jc w:val="both"/>
      </w:pPr>
      <w:r>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pPr>
        <w:pStyle w:val="ListParagraph"/>
        <w:numPr>
          <w:ilvl w:val="2"/>
          <w:numId w:val="4"/>
        </w:numPr>
        <w:tabs>
          <w:tab w:pos="829" w:val="left" w:leader="none"/>
        </w:tabs>
        <w:spacing w:line="240" w:lineRule="auto" w:before="0" w:after="0"/>
        <w:ind w:left="115" w:right="533" w:firstLine="0"/>
        <w:jc w:val="both"/>
        <w:rPr>
          <w:sz w:val="24"/>
        </w:rPr>
      </w:pPr>
      <w:r>
        <w:rPr>
          <w:sz w:val="24"/>
        </w:rPr>
        <w:t>е установено с влязло в сила наказателно постановление или съдебно решение,нарушение на чл. 61, ал. 1, чл. 62, ал. 1 или 3, чл. 63, ал. 1 или 2, чл. 118, чл. 128, чл. 228, ал.3,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w:t>
      </w:r>
      <w:r>
        <w:rPr>
          <w:spacing w:val="-5"/>
          <w:sz w:val="24"/>
        </w:rPr>
        <w:t> </w:t>
      </w:r>
      <w:r>
        <w:rPr>
          <w:sz w:val="24"/>
        </w:rPr>
        <w:t>установен;</w:t>
      </w:r>
    </w:p>
    <w:p>
      <w:pPr>
        <w:pStyle w:val="BodyText"/>
        <w:spacing w:before="8"/>
        <w:rPr>
          <w:sz w:val="23"/>
        </w:rPr>
      </w:pPr>
    </w:p>
    <w:p>
      <w:pPr>
        <w:pStyle w:val="ListParagraph"/>
        <w:numPr>
          <w:ilvl w:val="2"/>
          <w:numId w:val="4"/>
        </w:numPr>
        <w:tabs>
          <w:tab w:pos="716" w:val="left" w:leader="none"/>
        </w:tabs>
        <w:spacing w:line="240" w:lineRule="auto" w:before="0" w:after="0"/>
        <w:ind w:left="716" w:right="0" w:hanging="601"/>
        <w:jc w:val="both"/>
        <w:rPr>
          <w:sz w:val="24"/>
        </w:rPr>
      </w:pPr>
      <w:r>
        <w:rPr>
          <w:sz w:val="24"/>
        </w:rPr>
        <w:t>е налице конфликт на интереси, който не може да бъде</w:t>
      </w:r>
      <w:r>
        <w:rPr>
          <w:spacing w:val="-8"/>
          <w:sz w:val="24"/>
        </w:rPr>
        <w:t> </w:t>
      </w:r>
      <w:r>
        <w:rPr>
          <w:sz w:val="24"/>
        </w:rPr>
        <w:t>отстранен.</w:t>
      </w:r>
    </w:p>
    <w:p>
      <w:pPr>
        <w:pStyle w:val="BodyText"/>
        <w:spacing w:before="1"/>
      </w:pPr>
    </w:p>
    <w:p>
      <w:pPr>
        <w:pStyle w:val="BodyText"/>
        <w:ind w:left="116" w:right="533"/>
        <w:jc w:val="both"/>
      </w:pPr>
      <w:r>
        <w:rPr/>
        <w:t>Основанията по т. 2.1.1, 2.1.2. и 2.1.7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w:t>
      </w:r>
      <w:r>
        <w:rPr>
          <w:spacing w:val="-7"/>
        </w:rPr>
        <w:t> </w:t>
      </w:r>
      <w:r>
        <w:rPr/>
        <w:t>му.</w:t>
      </w:r>
    </w:p>
    <w:p>
      <w:pPr>
        <w:pStyle w:val="BodyText"/>
        <w:spacing w:before="3"/>
      </w:pPr>
    </w:p>
    <w:p>
      <w:pPr>
        <w:pStyle w:val="BodyText"/>
        <w:spacing w:line="237" w:lineRule="auto"/>
        <w:ind w:left="116" w:right="535"/>
        <w:jc w:val="both"/>
      </w:pPr>
      <w:r>
        <w:rPr/>
        <w:t>В тези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pPr>
        <w:pStyle w:val="BodyText"/>
        <w:spacing w:before="6"/>
      </w:pPr>
    </w:p>
    <w:p>
      <w:pPr>
        <w:pStyle w:val="BodyText"/>
        <w:spacing w:line="237" w:lineRule="auto"/>
        <w:ind w:left="115" w:right="533"/>
        <w:jc w:val="both"/>
      </w:pPr>
      <w:r>
        <w:rPr/>
        <w:t>Основанието по т. 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pPr>
        <w:pStyle w:val="BodyText"/>
        <w:spacing w:before="4"/>
      </w:pPr>
    </w:p>
    <w:p>
      <w:pPr>
        <w:pStyle w:val="ListParagraph"/>
        <w:numPr>
          <w:ilvl w:val="1"/>
          <w:numId w:val="4"/>
        </w:numPr>
        <w:tabs>
          <w:tab w:pos="618" w:val="left" w:leader="none"/>
        </w:tabs>
        <w:spacing w:line="240" w:lineRule="auto" w:before="0" w:after="0"/>
        <w:ind w:left="115" w:right="533" w:firstLine="0"/>
        <w:jc w:val="both"/>
        <w:rPr>
          <w:sz w:val="24"/>
        </w:rPr>
      </w:pPr>
      <w:r>
        <w:rPr>
          <w:sz w:val="24"/>
        </w:rPr>
        <w:t>На основание чл. 55, ал. 1 от ЗОП Възложителят отстранява от участие в обществената поръчка участник, за когото е налице, някое от следните обстоятелства:</w:t>
      </w:r>
    </w:p>
    <w:p>
      <w:pPr>
        <w:pStyle w:val="BodyText"/>
      </w:pPr>
    </w:p>
    <w:p>
      <w:pPr>
        <w:pStyle w:val="ListParagraph"/>
        <w:numPr>
          <w:ilvl w:val="2"/>
          <w:numId w:val="4"/>
        </w:numPr>
        <w:tabs>
          <w:tab w:pos="738" w:val="left" w:leader="none"/>
        </w:tabs>
        <w:spacing w:line="240" w:lineRule="auto" w:before="0" w:after="0"/>
        <w:ind w:left="115" w:right="532" w:firstLine="0"/>
        <w:jc w:val="both"/>
        <w:rPr>
          <w:sz w:val="24"/>
        </w:rPr>
      </w:pPr>
      <w:r>
        <w:rPr>
          <w:sz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2.2.2. лишен е от правото да упражнява определена професия или дейност съгласно законодателството на държавата, в която е извършено</w:t>
      </w:r>
      <w:r>
        <w:rPr>
          <w:spacing w:val="-2"/>
          <w:sz w:val="24"/>
        </w:rPr>
        <w:t> </w:t>
      </w:r>
      <w:r>
        <w:rPr>
          <w:sz w:val="24"/>
        </w:rPr>
        <w:t>деянието;</w:t>
      </w:r>
    </w:p>
    <w:p>
      <w:pPr>
        <w:pStyle w:val="BodyText"/>
      </w:pPr>
    </w:p>
    <w:p>
      <w:pPr>
        <w:pStyle w:val="ListParagraph"/>
        <w:numPr>
          <w:ilvl w:val="2"/>
          <w:numId w:val="7"/>
        </w:numPr>
        <w:tabs>
          <w:tab w:pos="769" w:val="left" w:leader="none"/>
        </w:tabs>
        <w:spacing w:line="237" w:lineRule="auto" w:before="0" w:after="0"/>
        <w:ind w:left="115" w:right="535" w:firstLine="0"/>
        <w:jc w:val="both"/>
        <w:rPr>
          <w:sz w:val="24"/>
        </w:rPr>
      </w:pPr>
      <w:r>
        <w:rPr>
          <w:sz w:val="24"/>
        </w:rPr>
        <w:t>сключил е споразумение с други лица с цел нарушаване на конкуренцията, когато нарушението е установено с акт на компетентен</w:t>
      </w:r>
      <w:r>
        <w:rPr>
          <w:spacing w:val="-10"/>
          <w:sz w:val="24"/>
        </w:rPr>
        <w:t> </w:t>
      </w:r>
      <w:r>
        <w:rPr>
          <w:sz w:val="24"/>
        </w:rPr>
        <w:t>орган;</w:t>
      </w:r>
    </w:p>
    <w:p>
      <w:pPr>
        <w:spacing w:after="0" w:line="237" w:lineRule="auto"/>
        <w:jc w:val="both"/>
        <w:rPr>
          <w:sz w:val="24"/>
        </w:rPr>
        <w:sectPr>
          <w:pgSz w:w="12240" w:h="15840"/>
          <w:pgMar w:header="0" w:footer="990" w:top="1340" w:bottom="1260" w:left="1300" w:right="880"/>
        </w:sectPr>
      </w:pPr>
    </w:p>
    <w:p>
      <w:pPr>
        <w:pStyle w:val="ListParagraph"/>
        <w:numPr>
          <w:ilvl w:val="2"/>
          <w:numId w:val="7"/>
        </w:numPr>
        <w:tabs>
          <w:tab w:pos="748" w:val="left" w:leader="none"/>
        </w:tabs>
        <w:spacing w:line="240" w:lineRule="auto" w:before="76" w:after="0"/>
        <w:ind w:left="115" w:right="534" w:firstLine="0"/>
        <w:jc w:val="both"/>
        <w:rPr>
          <w:sz w:val="24"/>
        </w:rPr>
      </w:pPr>
      <w:r>
        <w:rPr>
          <w:sz w:val="24"/>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w:t>
      </w:r>
      <w:r>
        <w:rPr>
          <w:spacing w:val="-1"/>
          <w:sz w:val="24"/>
        </w:rPr>
        <w:t> </w:t>
      </w:r>
      <w:r>
        <w:rPr>
          <w:sz w:val="24"/>
        </w:rPr>
        <w:t>договора;</w:t>
      </w:r>
    </w:p>
    <w:p>
      <w:pPr>
        <w:pStyle w:val="BodyText"/>
        <w:spacing w:before="10"/>
        <w:rPr>
          <w:sz w:val="23"/>
        </w:rPr>
      </w:pPr>
    </w:p>
    <w:p>
      <w:pPr>
        <w:pStyle w:val="ListParagraph"/>
        <w:numPr>
          <w:ilvl w:val="2"/>
          <w:numId w:val="7"/>
        </w:numPr>
        <w:tabs>
          <w:tab w:pos="753" w:val="left" w:leader="none"/>
        </w:tabs>
        <w:spacing w:line="240" w:lineRule="auto" w:before="0" w:after="0"/>
        <w:ind w:left="116" w:right="535" w:firstLine="0"/>
        <w:jc w:val="both"/>
        <w:rPr>
          <w:sz w:val="24"/>
        </w:rPr>
      </w:pPr>
      <w:r>
        <w:rPr>
          <w:sz w:val="24"/>
        </w:rPr>
        <w:t>опитал е да: 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r>
        <w:rPr>
          <w:spacing w:val="-2"/>
          <w:sz w:val="24"/>
        </w:rPr>
        <w:t> </w:t>
      </w:r>
      <w:r>
        <w:rPr>
          <w:sz w:val="24"/>
        </w:rPr>
        <w:t>или</w:t>
      </w:r>
    </w:p>
    <w:p>
      <w:pPr>
        <w:pStyle w:val="BodyText"/>
        <w:spacing w:before="3"/>
      </w:pPr>
    </w:p>
    <w:p>
      <w:pPr>
        <w:pStyle w:val="BodyText"/>
        <w:spacing w:line="237" w:lineRule="auto"/>
        <w:ind w:left="116" w:right="533"/>
        <w:jc w:val="both"/>
      </w:pPr>
      <w:r>
        <w:rPr/>
        <w:t>б) получи информация, която може да му даде неоснователно предимство в процедурата за възлагане на обществена поръчка.</w:t>
      </w:r>
    </w:p>
    <w:p>
      <w:pPr>
        <w:pStyle w:val="BodyText"/>
        <w:spacing w:before="11"/>
        <w:rPr>
          <w:sz w:val="23"/>
        </w:rPr>
      </w:pPr>
    </w:p>
    <w:p>
      <w:pPr>
        <w:pStyle w:val="BodyText"/>
        <w:ind w:left="168"/>
        <w:jc w:val="both"/>
      </w:pPr>
      <w:r>
        <w:rPr/>
        <w:t>Основанията по т. 2.2.5. се отнасят за лицата, посочени в чл. 54, ал. 2 и 3 от ЗОП.</w:t>
      </w:r>
    </w:p>
    <w:p>
      <w:pPr>
        <w:pStyle w:val="BodyText"/>
        <w:spacing w:before="1"/>
      </w:pPr>
    </w:p>
    <w:p>
      <w:pPr>
        <w:pStyle w:val="ListParagraph"/>
        <w:numPr>
          <w:ilvl w:val="1"/>
          <w:numId w:val="4"/>
        </w:numPr>
        <w:tabs>
          <w:tab w:pos="551" w:val="left" w:leader="none"/>
        </w:tabs>
        <w:spacing w:line="240" w:lineRule="auto" w:before="0" w:after="0"/>
        <w:ind w:left="116" w:right="533" w:firstLine="0"/>
        <w:jc w:val="both"/>
        <w:rPr>
          <w:sz w:val="24"/>
        </w:rPr>
      </w:pPr>
      <w:r>
        <w:rPr>
          <w:sz w:val="24"/>
        </w:rPr>
        <w:t>Възложителят отстранява от участие в обществената поръчка участник, който е регистриран в юрисдикции с преференциален данъчен режим, включително ако участва и чрез гражданско дружество/консорциум, в което участва дружество, регистрирано в юрисдикция с преференциален данъчен режим, освен ако не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w:t>
      </w:r>
      <w:r>
        <w:rPr>
          <w:spacing w:val="-9"/>
          <w:sz w:val="24"/>
        </w:rPr>
        <w:t> </w:t>
      </w:r>
      <w:r>
        <w:rPr>
          <w:sz w:val="24"/>
        </w:rPr>
        <w:t>собственици.</w:t>
      </w:r>
    </w:p>
    <w:p>
      <w:pPr>
        <w:pStyle w:val="BodyText"/>
        <w:spacing w:before="9"/>
        <w:rPr>
          <w:sz w:val="23"/>
        </w:rPr>
      </w:pPr>
    </w:p>
    <w:p>
      <w:pPr>
        <w:pStyle w:val="ListParagraph"/>
        <w:numPr>
          <w:ilvl w:val="1"/>
          <w:numId w:val="4"/>
        </w:numPr>
        <w:tabs>
          <w:tab w:pos="539" w:val="left" w:leader="none"/>
        </w:tabs>
        <w:spacing w:line="240" w:lineRule="auto" w:before="1" w:after="0"/>
        <w:ind w:left="116" w:right="532" w:firstLine="0"/>
        <w:jc w:val="both"/>
        <w:rPr>
          <w:sz w:val="24"/>
        </w:rPr>
      </w:pPr>
      <w:r>
        <w:rPr>
          <w:sz w:val="24"/>
        </w:rPr>
        <w:t>Възложителят отстранява от участие в обществената поръчка участник, за който е налице някое от обстоятелства по чл. 69 от Закона за противодействие на корупцията и за отнемане на незаконно придобитото имущество. Посочване на изискуемата информация: При подаване на офертата, участникът декларира липсата на обстоятелствата по т. 2.1. и т. 2.2. в Част III „Основания за изключване“ на ЕЕДОП. Специфичните национални основания за изключване по т. 2.3. и т. 2.4. се декларират в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от Единния европейски документ за обществени поръчки</w:t>
      </w:r>
      <w:r>
        <w:rPr>
          <w:spacing w:val="-5"/>
          <w:sz w:val="24"/>
        </w:rPr>
        <w:t> </w:t>
      </w:r>
      <w:r>
        <w:rPr>
          <w:sz w:val="24"/>
        </w:rPr>
        <w:t>(ЕЕДОП).</w:t>
      </w:r>
    </w:p>
    <w:p>
      <w:pPr>
        <w:pStyle w:val="BodyText"/>
        <w:spacing w:before="10"/>
        <w:rPr>
          <w:sz w:val="23"/>
        </w:rPr>
      </w:pPr>
    </w:p>
    <w:p>
      <w:pPr>
        <w:pStyle w:val="BodyText"/>
        <w:ind w:left="115" w:right="533"/>
        <w:jc w:val="both"/>
      </w:pPr>
      <w:r>
        <w:rPr/>
        <w:t>В случай, че за участника не се прилагат Специфични национални основания зараздел „Г“, (поле 1) от Единния европейски документ за обществени поръчки (ЕЕДОП). Забележка: Участник, за когото са налице основания за отстраняване по чл. 54, ал. 1 и чл. 55, ал. 1 има право съгласно чл. 56, ал. 1 от ЗОП да представи доказателства, че е предприел мерки, които гарантират неговата надеждност, въпреки наличието на съответното основание за отстраняване. В случай че участникът е обединение, което не е юридическо лице, изброените погоре изисквания се прилагат за всеки от участниците в обединението. Когато се предвижда участие на подизпълнител и трети лица, посочените изисквания се прилагат и за подизпълнителя и третите</w:t>
      </w:r>
      <w:r>
        <w:rPr>
          <w:spacing w:val="-3"/>
        </w:rPr>
        <w:t> </w:t>
      </w:r>
      <w:r>
        <w:rPr/>
        <w:t>лица.</w:t>
      </w:r>
    </w:p>
    <w:p>
      <w:pPr>
        <w:spacing w:after="0"/>
        <w:jc w:val="both"/>
        <w:sectPr>
          <w:pgSz w:w="12240" w:h="15840"/>
          <w:pgMar w:header="0" w:footer="990" w:top="1340" w:bottom="1260" w:left="1300" w:right="880"/>
        </w:sectPr>
      </w:pPr>
    </w:p>
    <w:p>
      <w:pPr>
        <w:pStyle w:val="ListParagraph"/>
        <w:numPr>
          <w:ilvl w:val="1"/>
          <w:numId w:val="4"/>
        </w:numPr>
        <w:tabs>
          <w:tab w:pos="582" w:val="left" w:leader="none"/>
        </w:tabs>
        <w:spacing w:line="240" w:lineRule="auto" w:before="76" w:after="0"/>
        <w:ind w:left="115" w:right="533" w:firstLine="0"/>
        <w:jc w:val="both"/>
        <w:rPr>
          <w:sz w:val="24"/>
        </w:rPr>
      </w:pPr>
      <w:r>
        <w:rPr>
          <w:sz w:val="24"/>
        </w:rPr>
        <w:t>Освен на основанията по чл.54, чл.55 от ЗОП и по т.2.3 и т.2.4, Възложителят отстранява от участие в</w:t>
      </w:r>
      <w:r>
        <w:rPr>
          <w:spacing w:val="-1"/>
          <w:sz w:val="24"/>
        </w:rPr>
        <w:t> </w:t>
      </w:r>
      <w:r>
        <w:rPr>
          <w:sz w:val="24"/>
        </w:rPr>
        <w:t>процедурата:</w:t>
      </w:r>
    </w:p>
    <w:p>
      <w:pPr>
        <w:pStyle w:val="BodyText"/>
      </w:pPr>
    </w:p>
    <w:p>
      <w:pPr>
        <w:pStyle w:val="ListParagraph"/>
        <w:numPr>
          <w:ilvl w:val="2"/>
          <w:numId w:val="4"/>
        </w:numPr>
        <w:tabs>
          <w:tab w:pos="731" w:val="left" w:leader="none"/>
        </w:tabs>
        <w:spacing w:line="240" w:lineRule="auto" w:before="0" w:after="0"/>
        <w:ind w:left="115" w:right="533" w:firstLine="0"/>
        <w:jc w:val="both"/>
        <w:rPr>
          <w:sz w:val="24"/>
        </w:rPr>
      </w:pPr>
      <w:r>
        <w:rPr>
          <w:sz w:val="24"/>
        </w:rPr>
        <w:t>кандидат или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pPr>
        <w:pStyle w:val="BodyText"/>
        <w:spacing w:before="7"/>
        <w:rPr>
          <w:sz w:val="23"/>
        </w:rPr>
      </w:pPr>
    </w:p>
    <w:p>
      <w:pPr>
        <w:pStyle w:val="ListParagraph"/>
        <w:numPr>
          <w:ilvl w:val="2"/>
          <w:numId w:val="4"/>
        </w:numPr>
        <w:tabs>
          <w:tab w:pos="717" w:val="left" w:leader="none"/>
        </w:tabs>
        <w:spacing w:line="480" w:lineRule="auto" w:before="0" w:after="0"/>
        <w:ind w:left="115" w:right="2610" w:firstLine="0"/>
        <w:jc w:val="both"/>
        <w:rPr>
          <w:sz w:val="24"/>
        </w:rPr>
      </w:pPr>
      <w:r>
        <w:rPr>
          <w:sz w:val="24"/>
        </w:rPr>
        <w:t>участник, който е представил оферта, която не отговаря на: а) предварително обявените условия за изпълнение на</w:t>
      </w:r>
      <w:r>
        <w:rPr>
          <w:spacing w:val="-24"/>
          <w:sz w:val="24"/>
        </w:rPr>
        <w:t> </w:t>
      </w:r>
      <w:r>
        <w:rPr>
          <w:sz w:val="24"/>
        </w:rPr>
        <w:t>поръчката;</w:t>
      </w:r>
    </w:p>
    <w:p>
      <w:pPr>
        <w:pStyle w:val="BodyText"/>
        <w:ind w:left="115" w:right="534" w:firstLine="52"/>
        <w:jc w:val="both"/>
      </w:pPr>
      <w:r>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 2.5.3. участник, който не е представил в срок обосновката по чл. 72, ал. 1 от ЗОП или чиято оферта не е приета съгласно чл. 72, ал. 3 – 5 от ЗОП;</w:t>
      </w:r>
    </w:p>
    <w:p>
      <w:pPr>
        <w:pStyle w:val="ListParagraph"/>
        <w:numPr>
          <w:ilvl w:val="2"/>
          <w:numId w:val="8"/>
        </w:numPr>
        <w:tabs>
          <w:tab w:pos="716" w:val="left" w:leader="none"/>
        </w:tabs>
        <w:spacing w:line="279" w:lineRule="exact" w:before="0" w:after="0"/>
        <w:ind w:left="716" w:right="0" w:hanging="601"/>
        <w:jc w:val="both"/>
        <w:rPr>
          <w:sz w:val="24"/>
        </w:rPr>
      </w:pPr>
      <w:r>
        <w:rPr>
          <w:sz w:val="24"/>
        </w:rPr>
        <w:t>участници, които са свързани</w:t>
      </w:r>
      <w:r>
        <w:rPr>
          <w:spacing w:val="-1"/>
          <w:sz w:val="24"/>
        </w:rPr>
        <w:t> </w:t>
      </w:r>
      <w:r>
        <w:rPr>
          <w:sz w:val="24"/>
        </w:rPr>
        <w:t>лица;</w:t>
      </w:r>
    </w:p>
    <w:p>
      <w:pPr>
        <w:pStyle w:val="BodyText"/>
        <w:spacing w:before="3"/>
      </w:pPr>
    </w:p>
    <w:p>
      <w:pPr>
        <w:pStyle w:val="ListParagraph"/>
        <w:numPr>
          <w:ilvl w:val="2"/>
          <w:numId w:val="8"/>
        </w:numPr>
        <w:tabs>
          <w:tab w:pos="793" w:val="left" w:leader="none"/>
        </w:tabs>
        <w:spacing w:line="237" w:lineRule="auto" w:before="1" w:after="0"/>
        <w:ind w:left="115" w:right="533" w:firstLine="0"/>
        <w:jc w:val="both"/>
        <w:rPr>
          <w:sz w:val="24"/>
        </w:rPr>
      </w:pPr>
      <w:r>
        <w:rPr>
          <w:sz w:val="24"/>
        </w:rPr>
        <w:t>участник, подал оферта, която не отговарят на условията за представяне, включително за форма, начин, срок и</w:t>
      </w:r>
      <w:r>
        <w:rPr>
          <w:spacing w:val="-2"/>
          <w:sz w:val="24"/>
        </w:rPr>
        <w:t> </w:t>
      </w:r>
      <w:r>
        <w:rPr>
          <w:sz w:val="24"/>
        </w:rPr>
        <w:t>валидност;</w:t>
      </w:r>
    </w:p>
    <w:p>
      <w:pPr>
        <w:pStyle w:val="BodyText"/>
        <w:spacing w:before="3"/>
      </w:pPr>
    </w:p>
    <w:p>
      <w:pPr>
        <w:pStyle w:val="ListParagraph"/>
        <w:numPr>
          <w:ilvl w:val="2"/>
          <w:numId w:val="8"/>
        </w:numPr>
        <w:tabs>
          <w:tab w:pos="741" w:val="left" w:leader="none"/>
        </w:tabs>
        <w:spacing w:line="237" w:lineRule="auto" w:before="0" w:after="0"/>
        <w:ind w:left="115" w:right="533" w:firstLine="0"/>
        <w:jc w:val="both"/>
        <w:rPr>
          <w:sz w:val="24"/>
        </w:rPr>
      </w:pPr>
      <w:r>
        <w:rPr>
          <w:sz w:val="24"/>
        </w:rPr>
        <w:t>участник, който не е декриптирал своята оферта или ценово предложение, до посочените крайни срокове се отстраняват от участие на основание т.</w:t>
      </w:r>
      <w:r>
        <w:rPr>
          <w:spacing w:val="-11"/>
          <w:sz w:val="24"/>
        </w:rPr>
        <w:t> </w:t>
      </w:r>
      <w:r>
        <w:rPr>
          <w:sz w:val="24"/>
        </w:rPr>
        <w:t>2.5.5;</w:t>
      </w:r>
    </w:p>
    <w:p>
      <w:pPr>
        <w:pStyle w:val="BodyText"/>
        <w:spacing w:before="2"/>
      </w:pPr>
    </w:p>
    <w:p>
      <w:pPr>
        <w:pStyle w:val="ListParagraph"/>
        <w:numPr>
          <w:ilvl w:val="2"/>
          <w:numId w:val="8"/>
        </w:numPr>
        <w:tabs>
          <w:tab w:pos="813" w:val="left" w:leader="none"/>
        </w:tabs>
        <w:spacing w:line="240" w:lineRule="auto" w:before="0" w:after="0"/>
        <w:ind w:left="115" w:right="537" w:firstLine="52"/>
        <w:jc w:val="both"/>
        <w:rPr>
          <w:sz w:val="24"/>
        </w:rPr>
      </w:pPr>
      <w:r>
        <w:rPr>
          <w:sz w:val="24"/>
        </w:rPr>
        <w:t>участник, който е нарушил забраната по чл. 101, ал. 9 или 10 от ЗОП; 2.5.8. участници, чието ценово предложение не отговаря на изискванията на Възложителя, се отстраняват от</w:t>
      </w:r>
      <w:r>
        <w:rPr>
          <w:spacing w:val="-3"/>
          <w:sz w:val="24"/>
        </w:rPr>
        <w:t> </w:t>
      </w:r>
      <w:r>
        <w:rPr>
          <w:sz w:val="24"/>
        </w:rPr>
        <w:t>участие;</w:t>
      </w:r>
    </w:p>
    <w:p>
      <w:pPr>
        <w:pStyle w:val="BodyText"/>
      </w:pPr>
    </w:p>
    <w:p>
      <w:pPr>
        <w:pStyle w:val="BodyText"/>
        <w:ind w:left="115" w:right="533"/>
        <w:jc w:val="both"/>
      </w:pPr>
      <w:r>
        <w:rPr/>
        <w:t>2.5.9. участник, който е променил съставът на обединението след подаване на офертата. Когато участникът предвижда участието на подизпълнители при изпълнение на поръчката или ще ползва ресурсите на трети лица, посочените по- горе изисквания се прилагат и по отношение на подизпълнителите и на третите лица. При подаване на офертата участникът удостоверява липсата на обстоятелствата по чл. 54, чл. 55 от ЗОП и по т.2.3 и т.2.4 чрез представяне на единен европейски документ за обществени поръчки (ЕЕДОП).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w:t>
      </w:r>
      <w:r>
        <w:rPr>
          <w:spacing w:val="-2"/>
        </w:rPr>
        <w:t> </w:t>
      </w:r>
      <w:r>
        <w:rPr/>
        <w:t>възложителя.</w:t>
      </w:r>
    </w:p>
    <w:p>
      <w:pPr>
        <w:pStyle w:val="BodyText"/>
        <w:spacing w:before="10"/>
        <w:rPr>
          <w:sz w:val="23"/>
        </w:rPr>
      </w:pPr>
    </w:p>
    <w:p>
      <w:pPr>
        <w:pStyle w:val="BodyText"/>
        <w:ind w:left="115" w:right="534"/>
        <w:jc w:val="both"/>
      </w:pPr>
      <w:r>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w:t>
      </w:r>
      <w:r>
        <w:rPr>
          <w:spacing w:val="-4"/>
        </w:rPr>
        <w:t> </w:t>
      </w:r>
      <w:r>
        <w:rPr/>
        <w:t>ЕЕДОП.</w:t>
      </w:r>
    </w:p>
    <w:p>
      <w:pPr>
        <w:spacing w:after="0"/>
        <w:jc w:val="both"/>
        <w:sectPr>
          <w:pgSz w:w="12240" w:h="15840"/>
          <w:pgMar w:header="0" w:footer="990" w:top="1340" w:bottom="1260" w:left="1300" w:right="880"/>
        </w:sectPr>
      </w:pPr>
    </w:p>
    <w:p>
      <w:pPr>
        <w:pStyle w:val="BodyText"/>
        <w:spacing w:before="76"/>
        <w:ind w:left="115" w:right="534"/>
        <w:jc w:val="both"/>
      </w:pPr>
      <w:r>
        <w:rPr/>
        <w:t>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55.ал. 1, т. 5 от ЗОП се попълва в отделен ЕЕДОП за всяко или за някои от</w:t>
      </w:r>
      <w:r>
        <w:rPr>
          <w:spacing w:val="-2"/>
        </w:rPr>
        <w:t> </w:t>
      </w:r>
      <w:r>
        <w:rPr/>
        <w:t>лицата.</w:t>
      </w:r>
    </w:p>
    <w:p>
      <w:pPr>
        <w:pStyle w:val="BodyText"/>
        <w:spacing w:before="3"/>
      </w:pPr>
    </w:p>
    <w:p>
      <w:pPr>
        <w:pStyle w:val="BodyText"/>
        <w:spacing w:line="237" w:lineRule="auto"/>
        <w:ind w:left="116" w:right="533"/>
        <w:jc w:val="both"/>
      </w:pPr>
      <w:r>
        <w:rPr/>
        <w:t>В случаите, когато се подава повече от един ЕЕДОП, обстоятелствата, свързани критериите за подбор се съдържат само в ЕЕДОП, подписан от лице, което може самостоятелно да представлява съответния стопански субект.</w:t>
      </w:r>
    </w:p>
    <w:p>
      <w:pPr>
        <w:pStyle w:val="BodyText"/>
        <w:spacing w:before="3"/>
      </w:pPr>
    </w:p>
    <w:p>
      <w:pPr>
        <w:pStyle w:val="BodyText"/>
        <w:spacing w:before="1"/>
        <w:ind w:left="115" w:right="533"/>
        <w:jc w:val="both"/>
      </w:pPr>
      <w:r>
        <w:rPr/>
        <w:t>В случай, че участникът е обединение (или консорциум), което не е регистрирано като самостоятелно юридическо лице, ЕЕДОП се представя за всяко физическо и/или юридическо лице, включено в състава на обединението, както и за обединението като цяло.</w:t>
      </w:r>
    </w:p>
    <w:p>
      <w:pPr>
        <w:pStyle w:val="BodyText"/>
        <w:spacing w:before="8"/>
        <w:rPr>
          <w:sz w:val="23"/>
        </w:rPr>
      </w:pPr>
    </w:p>
    <w:p>
      <w:pPr>
        <w:pStyle w:val="BodyText"/>
        <w:spacing w:before="1"/>
        <w:ind w:left="115" w:right="533"/>
        <w:jc w:val="both"/>
      </w:pPr>
      <w:r>
        <w:rPr/>
        <w:t>В случай, че участникът предвижда участието на подизпълнители при изпълнение на поръчката или ще ползва ресурсите на трети лица, ЕЕДОП се представя от всеки един от</w:t>
      </w:r>
      <w:r>
        <w:rPr>
          <w:spacing w:val="-2"/>
        </w:rPr>
        <w:t> </w:t>
      </w:r>
      <w:r>
        <w:rPr/>
        <w:t>тях.</w:t>
      </w:r>
    </w:p>
    <w:p>
      <w:pPr>
        <w:pStyle w:val="BodyText"/>
        <w:spacing w:before="2"/>
      </w:pPr>
    </w:p>
    <w:p>
      <w:pPr>
        <w:pStyle w:val="Heading1"/>
        <w:numPr>
          <w:ilvl w:val="0"/>
          <w:numId w:val="4"/>
        </w:numPr>
        <w:tabs>
          <w:tab w:pos="823" w:val="left" w:leader="none"/>
          <w:tab w:pos="824" w:val="left" w:leader="none"/>
        </w:tabs>
        <w:spacing w:line="237" w:lineRule="auto" w:before="0" w:after="0"/>
        <w:ind w:left="115" w:right="533" w:firstLine="0"/>
        <w:jc w:val="left"/>
      </w:pPr>
      <w:r>
        <w:rPr/>
        <w:t>ИЗИСКВАНИЯ КЪМ УЧАСТНИЦИТЕ, СВЪРЗАНИ С КРИТЕРИИТЕ ЗА ПОДБОР И ДОКУМЕНТИ, С КОИТО ТЕ СЕ ДОКАЗВАТ /важи и за двете обособени</w:t>
      </w:r>
      <w:r>
        <w:rPr>
          <w:spacing w:val="-22"/>
        </w:rPr>
        <w:t> </w:t>
      </w:r>
      <w:r>
        <w:rPr/>
        <w:t>позиции/</w:t>
      </w:r>
    </w:p>
    <w:p>
      <w:pPr>
        <w:pStyle w:val="BodyText"/>
        <w:spacing w:before="11"/>
        <w:rPr>
          <w:b/>
          <w:sz w:val="23"/>
        </w:rPr>
      </w:pPr>
    </w:p>
    <w:p>
      <w:pPr>
        <w:spacing w:before="0"/>
        <w:ind w:left="115" w:right="0" w:firstLine="0"/>
        <w:jc w:val="both"/>
        <w:rPr>
          <w:b/>
          <w:sz w:val="24"/>
        </w:rPr>
      </w:pPr>
      <w:r>
        <w:rPr>
          <w:b/>
          <w:sz w:val="24"/>
        </w:rPr>
        <w:t>ОБЩИ ИЗИСКВАНИЯ</w:t>
      </w:r>
    </w:p>
    <w:p>
      <w:pPr>
        <w:pStyle w:val="BodyText"/>
        <w:spacing w:before="3"/>
        <w:rPr>
          <w:b/>
        </w:rPr>
      </w:pPr>
    </w:p>
    <w:p>
      <w:pPr>
        <w:pStyle w:val="BodyText"/>
        <w:spacing w:line="237" w:lineRule="auto"/>
        <w:ind w:left="115" w:right="536"/>
        <w:jc w:val="both"/>
      </w:pPr>
      <w:r>
        <w:rPr/>
        <w:t>С критериите за подбор се определят </w:t>
      </w:r>
      <w:r>
        <w:rPr>
          <w:b/>
        </w:rPr>
        <w:t>минималните </w:t>
      </w:r>
      <w:r>
        <w:rPr/>
        <w:t>изисквания за допустимост на офертите.</w:t>
      </w:r>
    </w:p>
    <w:p>
      <w:pPr>
        <w:pStyle w:val="BodyText"/>
        <w:spacing w:before="2"/>
      </w:pPr>
    </w:p>
    <w:p>
      <w:pPr>
        <w:pStyle w:val="BodyText"/>
        <w:ind w:left="115" w:right="533"/>
        <w:jc w:val="both"/>
      </w:pPr>
      <w:r>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w:t>
      </w:r>
      <w:r>
        <w:rPr>
          <w:spacing w:val="-2"/>
        </w:rPr>
        <w:t> </w:t>
      </w:r>
      <w:r>
        <w:rPr/>
        <w:t>обединението.</w:t>
      </w:r>
    </w:p>
    <w:p>
      <w:pPr>
        <w:pStyle w:val="BodyText"/>
        <w:spacing w:before="10"/>
        <w:rPr>
          <w:sz w:val="23"/>
        </w:rPr>
      </w:pPr>
    </w:p>
    <w:p>
      <w:pPr>
        <w:pStyle w:val="Heading1"/>
        <w:numPr>
          <w:ilvl w:val="1"/>
          <w:numId w:val="4"/>
        </w:numPr>
        <w:tabs>
          <w:tab w:pos="883" w:val="left" w:leader="none"/>
          <w:tab w:pos="884" w:val="left" w:leader="none"/>
        </w:tabs>
        <w:spacing w:line="240" w:lineRule="auto" w:before="0" w:after="0"/>
        <w:ind w:left="115" w:right="536" w:firstLine="0"/>
        <w:jc w:val="left"/>
      </w:pPr>
      <w:r>
        <w:rPr/>
        <w:t>Изисквания относно годност (правоспособност) за упражняване на професионална дейност:</w:t>
      </w:r>
    </w:p>
    <w:p>
      <w:pPr>
        <w:pStyle w:val="BodyText"/>
        <w:spacing w:before="2"/>
        <w:rPr>
          <w:b/>
        </w:rPr>
      </w:pPr>
    </w:p>
    <w:p>
      <w:pPr>
        <w:pStyle w:val="BodyText"/>
        <w:spacing w:line="237" w:lineRule="auto" w:before="1"/>
        <w:ind w:left="115" w:right="535"/>
        <w:jc w:val="both"/>
      </w:pPr>
      <w:r>
        <w:rPr/>
        <w:t>Възложителят не поставя изисквания за годност (правоспособност) за упражняване на професионална дейност.</w:t>
      </w:r>
    </w:p>
    <w:p>
      <w:pPr>
        <w:pStyle w:val="BodyText"/>
        <w:spacing w:before="3"/>
      </w:pPr>
    </w:p>
    <w:p>
      <w:pPr>
        <w:pStyle w:val="Heading1"/>
        <w:numPr>
          <w:ilvl w:val="1"/>
          <w:numId w:val="4"/>
        </w:numPr>
        <w:tabs>
          <w:tab w:pos="823" w:val="left" w:leader="none"/>
          <w:tab w:pos="824" w:val="left" w:leader="none"/>
          <w:tab w:pos="2424" w:val="left" w:leader="none"/>
          <w:tab w:pos="3574" w:val="left" w:leader="none"/>
          <w:tab w:pos="5736" w:val="left" w:leader="none"/>
          <w:tab w:pos="6091" w:val="left" w:leader="none"/>
          <w:tab w:pos="7836" w:val="left" w:leader="none"/>
          <w:tab w:pos="9244" w:val="left" w:leader="none"/>
        </w:tabs>
        <w:spacing w:line="237" w:lineRule="auto" w:before="1" w:after="0"/>
        <w:ind w:left="475" w:right="535" w:hanging="360"/>
        <w:jc w:val="left"/>
      </w:pPr>
      <w:r>
        <w:rPr/>
        <w:t>Изисквания</w:t>
        <w:tab/>
        <w:t>относно</w:t>
        <w:tab/>
        <w:t>икономическото</w:t>
        <w:tab/>
        <w:t>и</w:t>
        <w:tab/>
        <w:t>финансовото</w:t>
        <w:tab/>
        <w:t>състояние</w:t>
        <w:tab/>
      </w:r>
      <w:r>
        <w:rPr>
          <w:spacing w:val="-9"/>
        </w:rPr>
        <w:t>на </w:t>
      </w:r>
      <w:r>
        <w:rPr/>
        <w:t>участниците:</w:t>
      </w:r>
    </w:p>
    <w:p>
      <w:pPr>
        <w:spacing w:after="0" w:line="237" w:lineRule="auto"/>
        <w:jc w:val="left"/>
        <w:sectPr>
          <w:pgSz w:w="12240" w:h="15840"/>
          <w:pgMar w:header="0" w:footer="990" w:top="1340" w:bottom="1260" w:left="1300" w:right="880"/>
        </w:sectPr>
      </w:pPr>
    </w:p>
    <w:p>
      <w:pPr>
        <w:pStyle w:val="BodyText"/>
        <w:tabs>
          <w:tab w:pos="1940" w:val="left" w:leader="none"/>
          <w:tab w:pos="2420" w:val="left" w:leader="none"/>
          <w:tab w:pos="3502" w:val="left" w:leader="none"/>
          <w:tab w:pos="5007" w:val="left" w:leader="none"/>
          <w:tab w:pos="5667" w:val="left" w:leader="none"/>
          <w:tab w:pos="7717" w:val="left" w:leader="none"/>
          <w:tab w:pos="8079" w:val="left" w:leader="none"/>
        </w:tabs>
        <w:spacing w:before="76"/>
        <w:ind w:left="115" w:right="535"/>
      </w:pPr>
      <w:r>
        <w:rPr/>
        <w:t>Възложителят</w:t>
        <w:tab/>
        <w:t>не</w:t>
        <w:tab/>
        <w:t>поставя</w:t>
        <w:tab/>
        <w:t>изисквания</w:t>
        <w:tab/>
        <w:t>към</w:t>
        <w:tab/>
        <w:t>икономическото</w:t>
        <w:tab/>
        <w:t>и</w:t>
        <w:tab/>
      </w:r>
      <w:r>
        <w:rPr>
          <w:spacing w:val="-1"/>
        </w:rPr>
        <w:t>финансовото </w:t>
      </w:r>
      <w:r>
        <w:rPr/>
        <w:t>състояние на участниците в</w:t>
      </w:r>
      <w:r>
        <w:rPr>
          <w:spacing w:val="-2"/>
        </w:rPr>
        <w:t> </w:t>
      </w:r>
      <w:r>
        <w:rPr/>
        <w:t>процедурата.</w:t>
      </w:r>
    </w:p>
    <w:p>
      <w:pPr>
        <w:pStyle w:val="BodyText"/>
        <w:spacing w:before="2"/>
      </w:pPr>
    </w:p>
    <w:p>
      <w:pPr>
        <w:pStyle w:val="Heading1"/>
        <w:numPr>
          <w:ilvl w:val="1"/>
          <w:numId w:val="4"/>
        </w:numPr>
        <w:tabs>
          <w:tab w:pos="823" w:val="left" w:leader="none"/>
          <w:tab w:pos="824" w:val="left" w:leader="none"/>
        </w:tabs>
        <w:spacing w:line="237" w:lineRule="auto" w:before="1" w:after="0"/>
        <w:ind w:left="476" w:right="538" w:hanging="360"/>
        <w:jc w:val="left"/>
      </w:pPr>
      <w:bookmarkStart w:name="3.3. Изисквания относно техническите въз" w:id="1"/>
      <w:bookmarkEnd w:id="1"/>
      <w:r>
        <w:rPr>
          <w:b w:val="0"/>
        </w:rPr>
      </w:r>
      <w:bookmarkStart w:name="3.3. Изисквания относно техническите въз" w:id="2"/>
      <w:bookmarkEnd w:id="2"/>
      <w:r>
        <w:rPr/>
        <w:t>И</w:t>
      </w:r>
      <w:r>
        <w:rPr/>
        <w:t>зисквания относно техническите възможности и/или квалификация за изпълнение на обществената поръчка</w:t>
      </w:r>
    </w:p>
    <w:p>
      <w:pPr>
        <w:pStyle w:val="BodyText"/>
        <w:spacing w:before="1"/>
        <w:rPr>
          <w:b/>
        </w:rPr>
      </w:pPr>
    </w:p>
    <w:p>
      <w:pPr>
        <w:pStyle w:val="ListParagraph"/>
        <w:numPr>
          <w:ilvl w:val="2"/>
          <w:numId w:val="4"/>
        </w:numPr>
        <w:tabs>
          <w:tab w:pos="856" w:val="left" w:leader="none"/>
        </w:tabs>
        <w:spacing w:line="240" w:lineRule="auto" w:before="0" w:after="0"/>
        <w:ind w:left="116" w:right="533" w:firstLine="0"/>
        <w:jc w:val="both"/>
        <w:rPr>
          <w:b/>
          <w:sz w:val="24"/>
        </w:rPr>
      </w:pPr>
      <w:r>
        <w:rPr>
          <w:b/>
          <w:sz w:val="24"/>
        </w:rPr>
        <w:t>Участникът следва да е изпълнил през последните 3 /три/ години, считано от датата на подаване на офертата, не по-малко от 1 един анализ и/или изследване с предмет, идентичен или сходен с предмета на обществената поръчка.</w:t>
      </w:r>
    </w:p>
    <w:p>
      <w:pPr>
        <w:pStyle w:val="BodyText"/>
        <w:spacing w:before="9"/>
        <w:rPr>
          <w:b/>
          <w:sz w:val="23"/>
        </w:rPr>
      </w:pPr>
    </w:p>
    <w:p>
      <w:pPr>
        <w:spacing w:line="240" w:lineRule="auto" w:before="0"/>
        <w:ind w:left="115" w:right="531" w:firstLine="0"/>
        <w:jc w:val="both"/>
        <w:rPr>
          <w:i/>
          <w:sz w:val="24"/>
        </w:rPr>
      </w:pPr>
      <w:r>
        <w:rPr>
          <w:b/>
          <w:i/>
          <w:sz w:val="24"/>
        </w:rPr>
        <w:t>* </w:t>
      </w:r>
      <w:r>
        <w:rPr>
          <w:b/>
          <w:i/>
          <w:sz w:val="24"/>
          <w:u w:val="single"/>
        </w:rPr>
        <w:t>Забележка:</w:t>
      </w:r>
      <w:r>
        <w:rPr>
          <w:b/>
          <w:i/>
          <w:sz w:val="24"/>
        </w:rPr>
        <w:t> </w:t>
      </w:r>
      <w:r>
        <w:rPr>
          <w:i/>
          <w:sz w:val="24"/>
        </w:rPr>
        <w:t>За услуга с предмет, сходен с предмета на обществената поръчка, </w:t>
      </w:r>
      <w:r>
        <w:rPr>
          <w:i/>
          <w:sz w:val="24"/>
        </w:rPr>
        <w:t>Възложителят ще приема такива с предмет: изготвяне на анализи и/или политики, стратегически и/или оперативни документи за синдикална организация в социално- икономическата област и областта на БЗР (демографски процеси, социално включване, образование и обучение, пазар на труда, доходи, жизнен стандарт, бизнес среда и инвестиции, политики за създаване и гарантиране на БЗР).</w:t>
      </w:r>
    </w:p>
    <w:p>
      <w:pPr>
        <w:pStyle w:val="BodyText"/>
        <w:spacing w:before="10"/>
        <w:rPr>
          <w:i/>
          <w:sz w:val="23"/>
        </w:rPr>
      </w:pPr>
    </w:p>
    <w:p>
      <w:pPr>
        <w:spacing w:before="0"/>
        <w:ind w:left="115" w:right="534" w:firstLine="0"/>
        <w:jc w:val="both"/>
        <w:rPr>
          <w:i/>
          <w:sz w:val="24"/>
        </w:rPr>
      </w:pPr>
      <w:r>
        <w:rPr>
          <w:i/>
          <w:sz w:val="24"/>
        </w:rPr>
        <w:t>* </w:t>
      </w:r>
      <w:r>
        <w:rPr>
          <w:b/>
          <w:i/>
          <w:sz w:val="24"/>
          <w:u w:val="single"/>
        </w:rPr>
        <w:t>Забележка:</w:t>
      </w:r>
      <w:r>
        <w:rPr>
          <w:b/>
          <w:i/>
          <w:sz w:val="24"/>
        </w:rPr>
        <w:t> </w:t>
      </w:r>
      <w:r>
        <w:rPr>
          <w:i/>
          <w:sz w:val="24"/>
        </w:rPr>
        <w:t>Под „изпълнени услуги“ се разбират такива, които независимо от </w:t>
      </w:r>
      <w:r>
        <w:rPr>
          <w:i/>
          <w:sz w:val="24"/>
        </w:rPr>
        <w:t>датата на сключването им, са приключили в посочения по-горе период.</w:t>
      </w:r>
    </w:p>
    <w:p>
      <w:pPr>
        <w:pStyle w:val="BodyText"/>
        <w:spacing w:before="10"/>
        <w:rPr>
          <w:i/>
          <w:sz w:val="23"/>
        </w:rPr>
      </w:pPr>
    </w:p>
    <w:p>
      <w:pPr>
        <w:spacing w:before="0"/>
        <w:ind w:left="115" w:right="0" w:firstLine="0"/>
        <w:jc w:val="left"/>
        <w:rPr>
          <w:i/>
          <w:sz w:val="24"/>
        </w:rPr>
      </w:pPr>
      <w:r>
        <w:rPr>
          <w:i/>
          <w:sz w:val="24"/>
        </w:rPr>
        <w:t>Изискването по т. 3.3.1. се декларира с попълването на Част IV, Раздел В на ЕЕДОП.</w:t>
      </w:r>
    </w:p>
    <w:p>
      <w:pPr>
        <w:pStyle w:val="BodyText"/>
        <w:spacing w:before="8"/>
        <w:rPr>
          <w:i/>
          <w:sz w:val="23"/>
        </w:rPr>
      </w:pPr>
    </w:p>
    <w:p>
      <w:pPr>
        <w:pStyle w:val="Heading2"/>
        <w:ind w:left="115"/>
        <w:rPr>
          <w:i/>
        </w:rPr>
      </w:pPr>
      <w:r>
        <w:rPr>
          <w:i/>
        </w:rPr>
        <w:t>Доказва се със следните документи:</w:t>
      </w:r>
    </w:p>
    <w:p>
      <w:pPr>
        <w:pStyle w:val="BodyText"/>
        <w:spacing w:before="1"/>
        <w:rPr>
          <w:b/>
          <w:i/>
        </w:rPr>
      </w:pPr>
    </w:p>
    <w:p>
      <w:pPr>
        <w:pStyle w:val="BodyText"/>
        <w:ind w:left="115" w:right="533"/>
        <w:jc w:val="both"/>
      </w:pPr>
      <w:r>
        <w:rPr/>
        <w:t>При условията на чл. 67, ал. 5 и чл.112, ал. 1 от ЗОП участникът представя документ, удостоверяващ съответствието с критериите за подбор, а именно: 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p>
    <w:p>
      <w:pPr>
        <w:pStyle w:val="BodyText"/>
        <w:spacing w:before="1"/>
      </w:pPr>
    </w:p>
    <w:p>
      <w:pPr>
        <w:pStyle w:val="Heading1"/>
        <w:numPr>
          <w:ilvl w:val="2"/>
          <w:numId w:val="4"/>
        </w:numPr>
        <w:tabs>
          <w:tab w:pos="781" w:val="left" w:leader="none"/>
        </w:tabs>
        <w:spacing w:line="237" w:lineRule="auto" w:before="0" w:after="0"/>
        <w:ind w:left="115" w:right="534" w:firstLine="0"/>
        <w:jc w:val="both"/>
      </w:pPr>
      <w:r>
        <w:rPr/>
        <w:t>Участникът следва да разполага с персонал с определена професионална компетентност за изпълнението на поръчката, както</w:t>
      </w:r>
      <w:r>
        <w:rPr>
          <w:spacing w:val="-3"/>
        </w:rPr>
        <w:t> </w:t>
      </w:r>
      <w:r>
        <w:rPr/>
        <w:t>следва:</w:t>
      </w:r>
    </w:p>
    <w:p>
      <w:pPr>
        <w:pStyle w:val="BodyText"/>
        <w:spacing w:before="11"/>
        <w:rPr>
          <w:b/>
          <w:sz w:val="23"/>
        </w:rPr>
      </w:pPr>
    </w:p>
    <w:p>
      <w:pPr>
        <w:spacing w:before="0"/>
        <w:ind w:left="115" w:right="0" w:firstLine="0"/>
        <w:jc w:val="left"/>
        <w:rPr>
          <w:b/>
          <w:sz w:val="24"/>
        </w:rPr>
      </w:pPr>
      <w:r>
        <w:rPr>
          <w:b/>
          <w:sz w:val="24"/>
          <w:u w:val="single"/>
        </w:rPr>
        <w:t>Ръководител на екипа:</w:t>
      </w:r>
    </w:p>
    <w:p>
      <w:pPr>
        <w:pStyle w:val="BodyText"/>
        <w:spacing w:before="10"/>
        <w:rPr>
          <w:b/>
          <w:sz w:val="23"/>
        </w:rPr>
      </w:pPr>
    </w:p>
    <w:p>
      <w:pPr>
        <w:pStyle w:val="Heading2"/>
        <w:ind w:left="168"/>
        <w:rPr>
          <w:b w:val="0"/>
          <w:i w:val="0"/>
        </w:rPr>
      </w:pPr>
      <w:r>
        <w:rPr>
          <w:i/>
        </w:rPr>
        <w:t>Квалификация и професионални умения</w:t>
      </w:r>
      <w:r>
        <w:rPr>
          <w:b w:val="0"/>
          <w:i w:val="0"/>
        </w:rPr>
        <w:t>:</w:t>
      </w:r>
    </w:p>
    <w:p>
      <w:pPr>
        <w:pStyle w:val="BodyText"/>
        <w:spacing w:before="1"/>
      </w:pPr>
    </w:p>
    <w:p>
      <w:pPr>
        <w:pStyle w:val="ListParagraph"/>
        <w:numPr>
          <w:ilvl w:val="0"/>
          <w:numId w:val="9"/>
        </w:numPr>
        <w:tabs>
          <w:tab w:pos="824" w:val="left" w:leader="none"/>
        </w:tabs>
        <w:spacing w:line="281" w:lineRule="exact" w:before="0" w:after="0"/>
        <w:ind w:left="824" w:right="0" w:hanging="708"/>
        <w:jc w:val="both"/>
        <w:rPr>
          <w:sz w:val="24"/>
        </w:rPr>
      </w:pPr>
      <w:r>
        <w:rPr>
          <w:sz w:val="24"/>
        </w:rPr>
        <w:t>Висше образование, придобита образователно–квалификационна степен</w:t>
      </w:r>
      <w:r>
        <w:rPr>
          <w:spacing w:val="37"/>
          <w:sz w:val="24"/>
        </w:rPr>
        <w:t> </w:t>
      </w:r>
      <w:r>
        <w:rPr>
          <w:sz w:val="24"/>
        </w:rPr>
        <w:t>-</w:t>
      </w:r>
    </w:p>
    <w:p>
      <w:pPr>
        <w:pStyle w:val="BodyText"/>
        <w:ind w:left="116" w:right="534"/>
        <w:jc w:val="both"/>
      </w:pPr>
      <w:r>
        <w:rPr/>
        <w:t>„магистър” (или еквивалентна образователна степен, придобита в чужбина) със специалност: „Социални, стопански и правни науки” или "Политически науки“ съгласно Класификатора на областите на висше образование и професионалните направления, утвърден с ПМС № 125/24.06.2002 г. или еквивалентна.</w:t>
      </w:r>
    </w:p>
    <w:p>
      <w:pPr>
        <w:pStyle w:val="BodyText"/>
        <w:spacing w:before="8"/>
        <w:rPr>
          <w:sz w:val="23"/>
        </w:rPr>
      </w:pPr>
    </w:p>
    <w:p>
      <w:pPr>
        <w:pStyle w:val="Heading2"/>
        <w:rPr>
          <w:i/>
        </w:rPr>
      </w:pPr>
      <w:r>
        <w:rPr>
          <w:i/>
        </w:rPr>
        <w:t>Специфичен опит</w:t>
      </w:r>
    </w:p>
    <w:p>
      <w:pPr>
        <w:spacing w:after="0"/>
        <w:sectPr>
          <w:pgSz w:w="12240" w:h="15840"/>
          <w:pgMar w:header="0" w:footer="990" w:top="1340" w:bottom="1260" w:left="1300" w:right="880"/>
        </w:sectPr>
      </w:pPr>
    </w:p>
    <w:p>
      <w:pPr>
        <w:pStyle w:val="ListParagraph"/>
        <w:numPr>
          <w:ilvl w:val="0"/>
          <w:numId w:val="9"/>
        </w:numPr>
        <w:tabs>
          <w:tab w:pos="824" w:val="left" w:leader="none"/>
        </w:tabs>
        <w:spacing w:line="240" w:lineRule="auto" w:before="76" w:after="0"/>
        <w:ind w:left="115" w:right="533" w:firstLine="0"/>
        <w:jc w:val="both"/>
        <w:rPr>
          <w:sz w:val="24"/>
        </w:rPr>
      </w:pPr>
      <w:r>
        <w:rPr>
          <w:sz w:val="24"/>
        </w:rPr>
        <w:t>минимум 2 години управленски опит; минимум 2 изготвени анализи и/или изследвания и/или прогнози в социално-икономическата област и областта на БЗР (демографски процеси или социално включване, или образование и обучение, или пазар на труда, или доходи и жизнен стандарт, или бизнес среда и инвестиции, или политики по</w:t>
      </w:r>
      <w:r>
        <w:rPr>
          <w:spacing w:val="-2"/>
          <w:sz w:val="24"/>
        </w:rPr>
        <w:t> </w:t>
      </w:r>
      <w:r>
        <w:rPr>
          <w:sz w:val="24"/>
        </w:rPr>
        <w:t>БЗР).</w:t>
      </w:r>
    </w:p>
    <w:p>
      <w:pPr>
        <w:pStyle w:val="BodyText"/>
        <w:spacing w:before="8"/>
        <w:rPr>
          <w:sz w:val="23"/>
        </w:rPr>
      </w:pPr>
    </w:p>
    <w:p>
      <w:pPr>
        <w:spacing w:before="0"/>
        <w:ind w:left="115" w:right="0" w:firstLine="0"/>
        <w:jc w:val="left"/>
        <w:rPr>
          <w:b/>
          <w:sz w:val="24"/>
        </w:rPr>
      </w:pPr>
      <w:r>
        <w:rPr>
          <w:b/>
          <w:sz w:val="24"/>
          <w:u w:val="single"/>
        </w:rPr>
        <w:t>Експерти (изследователи) </w:t>
      </w:r>
      <w:r>
        <w:rPr>
          <w:sz w:val="24"/>
          <w:u w:val="single"/>
        </w:rPr>
        <w:t>– </w:t>
      </w:r>
      <w:r>
        <w:rPr>
          <w:b/>
          <w:sz w:val="24"/>
          <w:u w:val="single"/>
        </w:rPr>
        <w:t>минимум 3 лица</w:t>
      </w:r>
    </w:p>
    <w:p>
      <w:pPr>
        <w:pStyle w:val="BodyText"/>
        <w:spacing w:before="10"/>
        <w:rPr>
          <w:b/>
          <w:sz w:val="23"/>
        </w:rPr>
      </w:pPr>
    </w:p>
    <w:p>
      <w:pPr>
        <w:pStyle w:val="Heading2"/>
        <w:ind w:left="115"/>
        <w:rPr>
          <w:i/>
        </w:rPr>
      </w:pPr>
      <w:r>
        <w:rPr>
          <w:i/>
        </w:rPr>
        <w:t>Квалификация и професионални умения</w:t>
      </w:r>
    </w:p>
    <w:p>
      <w:pPr>
        <w:pStyle w:val="BodyText"/>
        <w:spacing w:before="1"/>
        <w:rPr>
          <w:b/>
          <w:i/>
        </w:rPr>
      </w:pPr>
    </w:p>
    <w:p>
      <w:pPr>
        <w:pStyle w:val="ListParagraph"/>
        <w:numPr>
          <w:ilvl w:val="0"/>
          <w:numId w:val="9"/>
        </w:numPr>
        <w:tabs>
          <w:tab w:pos="876" w:val="left" w:leader="none"/>
          <w:tab w:pos="877" w:val="left" w:leader="none"/>
        </w:tabs>
        <w:spacing w:line="281" w:lineRule="exact" w:before="0" w:after="0"/>
        <w:ind w:left="876" w:right="0" w:hanging="761"/>
        <w:jc w:val="both"/>
        <w:rPr>
          <w:sz w:val="24"/>
        </w:rPr>
      </w:pPr>
      <w:r>
        <w:rPr>
          <w:sz w:val="24"/>
        </w:rPr>
        <w:t>Висше образование, придобита образователно-квалификационна</w:t>
      </w:r>
      <w:r>
        <w:rPr>
          <w:spacing w:val="3"/>
          <w:sz w:val="24"/>
        </w:rPr>
        <w:t> </w:t>
      </w:r>
      <w:r>
        <w:rPr>
          <w:sz w:val="24"/>
        </w:rPr>
        <w:t>степен</w:t>
      </w:r>
    </w:p>
    <w:p>
      <w:pPr>
        <w:pStyle w:val="BodyText"/>
        <w:ind w:left="115" w:right="533"/>
        <w:jc w:val="both"/>
      </w:pPr>
      <w:r>
        <w:rPr/>
        <w:t>„бакалавър“/„магистър” /(или еквивалентна образователна степен, придобита в чужбина) със специалност: „Социални, стопански и правни науки” съгласно Класификатора на областите на висше образование и професионалните направления, утвърден с ПМС № 125/24.06.2002 г. или</w:t>
      </w:r>
      <w:r>
        <w:rPr>
          <w:spacing w:val="-6"/>
        </w:rPr>
        <w:t> </w:t>
      </w:r>
      <w:r>
        <w:rPr/>
        <w:t>еквивалентна.</w:t>
      </w:r>
    </w:p>
    <w:p>
      <w:pPr>
        <w:pStyle w:val="BodyText"/>
        <w:spacing w:before="8"/>
        <w:rPr>
          <w:sz w:val="23"/>
        </w:rPr>
      </w:pPr>
    </w:p>
    <w:p>
      <w:pPr>
        <w:pStyle w:val="Heading2"/>
        <w:spacing w:before="0"/>
        <w:rPr>
          <w:i/>
        </w:rPr>
      </w:pPr>
      <w:r>
        <w:rPr>
          <w:i/>
        </w:rPr>
        <w:t>Специфичен опит</w:t>
      </w:r>
    </w:p>
    <w:p>
      <w:pPr>
        <w:pStyle w:val="BodyText"/>
        <w:spacing w:before="2"/>
        <w:rPr>
          <w:b/>
          <w:i/>
        </w:rPr>
      </w:pPr>
    </w:p>
    <w:p>
      <w:pPr>
        <w:pStyle w:val="ListParagraph"/>
        <w:numPr>
          <w:ilvl w:val="0"/>
          <w:numId w:val="9"/>
        </w:numPr>
        <w:tabs>
          <w:tab w:pos="835" w:val="left" w:leader="none"/>
          <w:tab w:pos="836" w:val="left" w:leader="none"/>
        </w:tabs>
        <w:spacing w:line="240" w:lineRule="auto" w:before="0" w:after="0"/>
        <w:ind w:left="116" w:right="533" w:firstLine="0"/>
        <w:jc w:val="both"/>
        <w:rPr>
          <w:sz w:val="24"/>
        </w:rPr>
      </w:pPr>
      <w:r>
        <w:rPr>
          <w:sz w:val="24"/>
        </w:rPr>
        <w:t>участие в минимум 2 (два) успешно завършени проекти, свързани с изследването и/или анализа и/или прогнозирането и/или оценката на въздействието и/или разработването на политики, стратегически и оперативни документи и/или преподаването в областта на икономическото и/или регионалното развитие и/или пазара на</w:t>
      </w:r>
      <w:r>
        <w:rPr>
          <w:spacing w:val="-1"/>
          <w:sz w:val="24"/>
        </w:rPr>
        <w:t> </w:t>
      </w:r>
      <w:r>
        <w:rPr>
          <w:sz w:val="24"/>
        </w:rPr>
        <w:t>труда.</w:t>
      </w:r>
    </w:p>
    <w:p>
      <w:pPr>
        <w:pStyle w:val="BodyText"/>
        <w:spacing w:before="8"/>
        <w:rPr>
          <w:sz w:val="23"/>
        </w:rPr>
      </w:pPr>
    </w:p>
    <w:p>
      <w:pPr>
        <w:spacing w:before="0"/>
        <w:ind w:left="116" w:right="0" w:firstLine="0"/>
        <w:jc w:val="left"/>
        <w:rPr>
          <w:i/>
          <w:sz w:val="24"/>
        </w:rPr>
      </w:pPr>
      <w:r>
        <w:rPr>
          <w:i/>
          <w:sz w:val="24"/>
        </w:rPr>
        <w:t>Изискването по т. 3.3.2. се декларира с попълването на Част IV, Раздел В на ЕЕДОП.</w:t>
      </w:r>
    </w:p>
    <w:p>
      <w:pPr>
        <w:pStyle w:val="BodyText"/>
        <w:spacing w:before="10"/>
        <w:rPr>
          <w:i/>
          <w:sz w:val="23"/>
        </w:rPr>
      </w:pPr>
    </w:p>
    <w:p>
      <w:pPr>
        <w:pStyle w:val="Heading2"/>
        <w:rPr>
          <w:i/>
        </w:rPr>
      </w:pPr>
      <w:r>
        <w:rPr>
          <w:i/>
        </w:rPr>
        <w:t>Доказва се със следните документи:</w:t>
      </w:r>
    </w:p>
    <w:p>
      <w:pPr>
        <w:pStyle w:val="BodyText"/>
        <w:spacing w:before="10"/>
        <w:rPr>
          <w:b/>
          <w:i/>
          <w:sz w:val="23"/>
        </w:rPr>
      </w:pPr>
    </w:p>
    <w:p>
      <w:pPr>
        <w:pStyle w:val="BodyText"/>
        <w:ind w:left="116" w:right="534"/>
        <w:jc w:val="both"/>
      </w:pPr>
      <w:r>
        <w:rPr/>
        <w:t>При условията на чл. 67, ал. 5 и чл.112, ал. 1 от ЗОП участникът представя документ, удостоверяващ съответствието с критериите за подбор, а именно: списък на персонала, който ще изпълнява поръчката, както и документи, които доказват образованието и професионална компетентност на лицата.</w:t>
      </w:r>
    </w:p>
    <w:p>
      <w:pPr>
        <w:pStyle w:val="BodyText"/>
        <w:spacing w:before="2"/>
      </w:pPr>
    </w:p>
    <w:p>
      <w:pPr>
        <w:pStyle w:val="BodyText"/>
        <w:ind w:left="115" w:right="533"/>
        <w:jc w:val="both"/>
      </w:pPr>
      <w:r>
        <w:rPr/>
        <w:t>Когато участникът е обединение, което не е юридическо лице,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w:t>
      </w:r>
      <w:r>
        <w:rPr>
          <w:spacing w:val="-2"/>
        </w:rPr>
        <w:t> </w:t>
      </w:r>
      <w:r>
        <w:rPr/>
        <w:t>обединението.</w:t>
      </w:r>
    </w:p>
    <w:p>
      <w:pPr>
        <w:pStyle w:val="BodyText"/>
      </w:pPr>
    </w:p>
    <w:p>
      <w:pPr>
        <w:pStyle w:val="BodyText"/>
        <w:ind w:left="115" w:right="534"/>
        <w:jc w:val="both"/>
      </w:pPr>
      <w:r>
        <w:rPr/>
        <w:t>При участие на подизпълнители доказателствата за техническите възможности се представят и за тях, а изискванията към тях се прилагат съобразно вида и дела на тяхното участие.</w:t>
      </w:r>
    </w:p>
    <w:p>
      <w:pPr>
        <w:pStyle w:val="BodyText"/>
        <w:spacing w:before="10"/>
        <w:rPr>
          <w:sz w:val="23"/>
        </w:rPr>
      </w:pPr>
    </w:p>
    <w:p>
      <w:pPr>
        <w:pStyle w:val="BodyText"/>
        <w:ind w:left="115"/>
        <w:jc w:val="both"/>
      </w:pPr>
      <w:r>
        <w:rPr/>
        <w:t>Когато участникът е чуждестранно лице, документът се представя и в превод, ако е</w:t>
      </w:r>
    </w:p>
    <w:p>
      <w:pPr>
        <w:spacing w:after="0"/>
        <w:jc w:val="both"/>
        <w:sectPr>
          <w:pgSz w:w="12240" w:h="15840"/>
          <w:pgMar w:header="0" w:footer="990" w:top="1340" w:bottom="1260" w:left="1300" w:right="880"/>
        </w:sectPr>
      </w:pPr>
    </w:p>
    <w:p>
      <w:pPr>
        <w:pStyle w:val="BodyText"/>
        <w:spacing w:before="76"/>
        <w:ind w:left="115"/>
        <w:jc w:val="both"/>
      </w:pPr>
      <w:r>
        <w:rPr/>
        <w:t>на чужд език.</w:t>
      </w:r>
    </w:p>
    <w:p>
      <w:pPr>
        <w:pStyle w:val="BodyText"/>
        <w:rPr>
          <w:sz w:val="28"/>
        </w:rPr>
      </w:pPr>
    </w:p>
    <w:p>
      <w:pPr>
        <w:pStyle w:val="ListParagraph"/>
        <w:numPr>
          <w:ilvl w:val="0"/>
          <w:numId w:val="9"/>
        </w:numPr>
        <w:tabs>
          <w:tab w:pos="835" w:val="left" w:leader="none"/>
          <w:tab w:pos="836" w:val="left" w:leader="none"/>
        </w:tabs>
        <w:spacing w:line="240" w:lineRule="auto" w:before="232" w:after="0"/>
        <w:ind w:left="115" w:right="534" w:firstLine="0"/>
        <w:jc w:val="both"/>
        <w:rPr>
          <w:i/>
          <w:sz w:val="24"/>
        </w:rPr>
      </w:pPr>
      <w:r>
        <w:rPr>
          <w:i/>
          <w:sz w:val="24"/>
        </w:rPr>
        <w:t>Участникът може да предложи по-голям брой експерти, но същите следва да </w:t>
      </w:r>
      <w:r>
        <w:rPr>
          <w:i/>
          <w:sz w:val="24"/>
        </w:rPr>
        <w:t>отговарят на изискванията на Възложителя посочени в документацията по обществената поръчка, ако счита, че това е необходимо за изпълнението  на договора.</w:t>
      </w:r>
    </w:p>
    <w:p>
      <w:pPr>
        <w:pStyle w:val="BodyText"/>
        <w:rPr>
          <w:i/>
        </w:rPr>
      </w:pPr>
    </w:p>
    <w:p>
      <w:pPr>
        <w:spacing w:line="240" w:lineRule="auto" w:before="0"/>
        <w:ind w:left="115" w:right="534" w:firstLine="0"/>
        <w:jc w:val="both"/>
        <w:rPr>
          <w:i/>
          <w:sz w:val="24"/>
        </w:rPr>
      </w:pPr>
      <w:r>
        <w:rPr>
          <w:i/>
          <w:sz w:val="24"/>
        </w:rPr>
        <w:t>Изпълнителят се задължава по време на изпълнение на договора при необходимост </w:t>
      </w:r>
      <w:r>
        <w:rPr>
          <w:i/>
          <w:sz w:val="24"/>
        </w:rPr>
        <w:t>от персонални промени в експертите за изпълнение на поръчката, да извършва промените след писмено одобрение на Възложителя, с оглед осигуряване на изискуемата квалификация и специфичен опит на новите членове на екипа, в съответствие с изискванията, посочени в документацията.</w:t>
      </w:r>
    </w:p>
    <w:p>
      <w:pPr>
        <w:pStyle w:val="BodyText"/>
        <w:spacing w:before="11"/>
        <w:rPr>
          <w:i/>
          <w:sz w:val="23"/>
        </w:rPr>
      </w:pPr>
    </w:p>
    <w:p>
      <w:pPr>
        <w:pStyle w:val="Heading1"/>
        <w:spacing w:line="280" w:lineRule="exact"/>
      </w:pPr>
      <w:r>
        <w:rPr/>
        <w:t>РАЗДЕЛ III. ИЗИСКВАНИЯ И УКАЗАНИЯ ЗА ИЗГОТВЯНЕ И ПОДАВАНЕ НА</w:t>
      </w:r>
    </w:p>
    <w:p>
      <w:pPr>
        <w:spacing w:line="280" w:lineRule="exact" w:before="0"/>
        <w:ind w:left="115" w:right="0" w:firstLine="0"/>
        <w:jc w:val="both"/>
        <w:rPr>
          <w:b/>
          <w:sz w:val="24"/>
        </w:rPr>
      </w:pPr>
      <w:r>
        <w:rPr>
          <w:b/>
          <w:sz w:val="24"/>
        </w:rPr>
        <w:t>ОФЕРТИТЕ /важи и за двете обособени позиции/</w:t>
      </w:r>
    </w:p>
    <w:p>
      <w:pPr>
        <w:pStyle w:val="BodyText"/>
        <w:spacing w:before="10"/>
        <w:rPr>
          <w:b/>
          <w:sz w:val="23"/>
        </w:rPr>
      </w:pPr>
    </w:p>
    <w:p>
      <w:pPr>
        <w:pStyle w:val="ListParagraph"/>
        <w:numPr>
          <w:ilvl w:val="0"/>
          <w:numId w:val="10"/>
        </w:numPr>
        <w:tabs>
          <w:tab w:pos="366" w:val="left" w:leader="none"/>
        </w:tabs>
        <w:spacing w:line="240" w:lineRule="auto" w:before="0" w:after="0"/>
        <w:ind w:left="365" w:right="0" w:hanging="251"/>
        <w:jc w:val="both"/>
        <w:rPr>
          <w:b/>
          <w:sz w:val="24"/>
        </w:rPr>
      </w:pPr>
      <w:r>
        <w:rPr>
          <w:b/>
          <w:sz w:val="24"/>
        </w:rPr>
        <w:t>Общи</w:t>
      </w:r>
      <w:r>
        <w:rPr>
          <w:b/>
          <w:spacing w:val="-2"/>
          <w:sz w:val="24"/>
        </w:rPr>
        <w:t> </w:t>
      </w:r>
      <w:r>
        <w:rPr>
          <w:b/>
          <w:sz w:val="24"/>
        </w:rPr>
        <w:t>изисквания.</w:t>
      </w:r>
    </w:p>
    <w:p>
      <w:pPr>
        <w:pStyle w:val="BodyText"/>
        <w:spacing w:before="1"/>
        <w:rPr>
          <w:b/>
        </w:rPr>
      </w:pPr>
    </w:p>
    <w:p>
      <w:pPr>
        <w:pStyle w:val="BodyText"/>
        <w:spacing w:before="1"/>
        <w:ind w:left="115" w:right="535"/>
        <w:jc w:val="both"/>
      </w:pPr>
      <w:r>
        <w:rPr/>
        <w:t>При изготвяне на офертата всеки участник трябва да се придържа точно към условията, обявени от Възложителя (чл. 101, ал. 5 от ЗОП). Участниците трябва да проучат всички указания и условия за участие, дадени в документацията за участие.</w:t>
      </w:r>
    </w:p>
    <w:p>
      <w:pPr>
        <w:pStyle w:val="BodyText"/>
        <w:spacing w:before="9"/>
        <w:rPr>
          <w:sz w:val="23"/>
        </w:rPr>
      </w:pPr>
    </w:p>
    <w:p>
      <w:pPr>
        <w:pStyle w:val="BodyText"/>
        <w:ind w:left="115" w:right="532"/>
        <w:jc w:val="both"/>
      </w:pPr>
      <w:r>
        <w:rPr/>
        <w:t>Отговорността за правилното разучаване на документацията за участие се носи единствено от участниците. Всички разходи за подготовка на офертите и участие в обществената поръчка са за сметка на участниците.</w:t>
      </w:r>
    </w:p>
    <w:p>
      <w:pPr>
        <w:pStyle w:val="BodyText"/>
        <w:spacing w:before="2"/>
      </w:pPr>
    </w:p>
    <w:p>
      <w:pPr>
        <w:pStyle w:val="BodyText"/>
        <w:spacing w:line="237" w:lineRule="auto"/>
        <w:ind w:left="115" w:right="534"/>
        <w:jc w:val="both"/>
      </w:pPr>
      <w:r>
        <w:rPr/>
        <w:t>Спрямо Възложителя не могат да се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поръчката.</w:t>
      </w:r>
    </w:p>
    <w:p>
      <w:pPr>
        <w:pStyle w:val="BodyText"/>
        <w:spacing w:before="4"/>
      </w:pPr>
    </w:p>
    <w:p>
      <w:pPr>
        <w:pStyle w:val="BodyText"/>
        <w:ind w:left="115" w:right="533"/>
        <w:jc w:val="both"/>
      </w:pPr>
      <w:r>
        <w:rPr/>
        <w:t>С акта на представянето на офертата се счита, че всеки участник е декларирал, че е съгласен и приема поставените в документация за участие условия и указания, както и с техническата спецификация и проекта за договор за обществена поръчка.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обществената поръчка.</w:t>
      </w:r>
    </w:p>
    <w:p>
      <w:pPr>
        <w:pStyle w:val="BodyText"/>
        <w:spacing w:before="8"/>
        <w:rPr>
          <w:sz w:val="23"/>
        </w:rPr>
      </w:pPr>
    </w:p>
    <w:p>
      <w:pPr>
        <w:pStyle w:val="BodyText"/>
        <w:ind w:left="115"/>
        <w:jc w:val="both"/>
      </w:pPr>
      <w:r>
        <w:rPr/>
        <w:t>Всеки участник има право да представи само една оферта (чл. 101, ал. 8 от ЗОП).</w:t>
      </w:r>
    </w:p>
    <w:p>
      <w:pPr>
        <w:pStyle w:val="BodyText"/>
        <w:spacing w:before="3"/>
      </w:pPr>
    </w:p>
    <w:p>
      <w:pPr>
        <w:pStyle w:val="BodyText"/>
        <w:spacing w:line="237" w:lineRule="auto" w:before="1"/>
        <w:ind w:left="115" w:right="534"/>
        <w:jc w:val="both"/>
      </w:pPr>
      <w:r>
        <w:rPr/>
        <w:t>Лице, което участва в обединение или е дало съгласие да бъде подизпълнител на друг участник, не може да подава самостоятелна оферта (чл. 101, ал. 9 от ЗОП).</w:t>
      </w:r>
    </w:p>
    <w:p>
      <w:pPr>
        <w:pStyle w:val="BodyText"/>
        <w:spacing w:before="1"/>
      </w:pPr>
    </w:p>
    <w:p>
      <w:pPr>
        <w:pStyle w:val="BodyText"/>
        <w:ind w:left="115" w:right="536"/>
        <w:jc w:val="both"/>
      </w:pPr>
      <w:r>
        <w:rPr/>
        <w:t>Свързани лица не могат да бъдат самостоятелни участници в една и съща обществена поръчка, в това число и като участници в обединения (чл. 101, ал. 11 от ЗОП). Офертата се изготвя на български език (чл. 101, ал. 6 от</w:t>
      </w:r>
      <w:r>
        <w:rPr>
          <w:spacing w:val="-8"/>
        </w:rPr>
        <w:t> </w:t>
      </w:r>
      <w:r>
        <w:rPr/>
        <w:t>ЗОП).</w:t>
      </w:r>
    </w:p>
    <w:p>
      <w:pPr>
        <w:spacing w:after="0"/>
        <w:jc w:val="both"/>
        <w:sectPr>
          <w:pgSz w:w="12240" w:h="15840"/>
          <w:pgMar w:header="0" w:footer="990" w:top="1340" w:bottom="1260" w:left="1300" w:right="880"/>
        </w:sectPr>
      </w:pPr>
    </w:p>
    <w:p>
      <w:pPr>
        <w:pStyle w:val="BodyText"/>
        <w:spacing w:before="76"/>
        <w:ind w:left="115" w:right="532" w:firstLine="52"/>
        <w:jc w:val="both"/>
      </w:pPr>
      <w:r>
        <w:rPr/>
        <w:t>Всички документи, изготвени на чужд език, следва да бъдат придружени с официален превод на български език. Когато за някой от посочените документи е определено, че може да се представят чрез „копие“ или „заверено копие“, за такъв документ се счита този, при който копието на документа има следното съдържание: гриф „Вярно с оригинала“, име, фамилия и подпис на лицето, заверило документа, и дата, на която е извършена заверката. Представените образци в документацията за участие и условията, описани в тях, са задължителни за участниците. Офертите на участниците трябва да бъдат съобразени с тези образци.</w:t>
      </w:r>
    </w:p>
    <w:p>
      <w:pPr>
        <w:pStyle w:val="BodyText"/>
        <w:spacing w:before="8"/>
        <w:rPr>
          <w:sz w:val="23"/>
        </w:rPr>
      </w:pPr>
    </w:p>
    <w:p>
      <w:pPr>
        <w:pStyle w:val="Heading1"/>
        <w:numPr>
          <w:ilvl w:val="0"/>
          <w:numId w:val="10"/>
        </w:numPr>
        <w:tabs>
          <w:tab w:pos="366" w:val="left" w:leader="none"/>
        </w:tabs>
        <w:spacing w:line="240" w:lineRule="auto" w:before="1" w:after="0"/>
        <w:ind w:left="365" w:right="0" w:hanging="250"/>
        <w:jc w:val="left"/>
      </w:pPr>
      <w:r>
        <w:rPr/>
        <w:t>Изисквания към съдържанието на</w:t>
      </w:r>
      <w:r>
        <w:rPr>
          <w:spacing w:val="-2"/>
        </w:rPr>
        <w:t> </w:t>
      </w:r>
      <w:r>
        <w:rPr/>
        <w:t>офертата.</w:t>
      </w:r>
    </w:p>
    <w:p>
      <w:pPr>
        <w:pStyle w:val="BodyText"/>
        <w:spacing w:before="10"/>
        <w:rPr>
          <w:b/>
          <w:sz w:val="23"/>
        </w:rPr>
      </w:pPr>
    </w:p>
    <w:p>
      <w:pPr>
        <w:pStyle w:val="ListParagraph"/>
        <w:numPr>
          <w:ilvl w:val="1"/>
          <w:numId w:val="10"/>
        </w:numPr>
        <w:tabs>
          <w:tab w:pos="534" w:val="left" w:leader="none"/>
        </w:tabs>
        <w:spacing w:line="240" w:lineRule="auto" w:before="0" w:after="0"/>
        <w:ind w:left="533" w:right="0" w:hanging="418"/>
        <w:jc w:val="left"/>
        <w:rPr>
          <w:sz w:val="24"/>
        </w:rPr>
      </w:pPr>
      <w:r>
        <w:rPr>
          <w:sz w:val="24"/>
        </w:rPr>
        <w:t>Заявлението за участие трябва да съдържа следните</w:t>
      </w:r>
      <w:r>
        <w:rPr>
          <w:spacing w:val="-4"/>
          <w:sz w:val="24"/>
        </w:rPr>
        <w:t> </w:t>
      </w:r>
      <w:r>
        <w:rPr>
          <w:sz w:val="24"/>
        </w:rPr>
        <w:t>документи:</w:t>
      </w:r>
    </w:p>
    <w:p>
      <w:pPr>
        <w:pStyle w:val="BodyText"/>
        <w:spacing w:before="4"/>
      </w:pPr>
    </w:p>
    <w:p>
      <w:pPr>
        <w:pStyle w:val="BodyText"/>
        <w:spacing w:line="237" w:lineRule="auto"/>
        <w:ind w:left="116" w:right="534"/>
        <w:jc w:val="both"/>
      </w:pPr>
      <w:r>
        <w:rPr/>
        <w:t>а) ЕЕДОП -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използвани за изпълнението на поръчката;</w:t>
      </w:r>
    </w:p>
    <w:p>
      <w:pPr>
        <w:pStyle w:val="BodyText"/>
        <w:spacing w:before="6"/>
      </w:pPr>
    </w:p>
    <w:p>
      <w:pPr>
        <w:pStyle w:val="BodyText"/>
        <w:spacing w:line="237" w:lineRule="auto"/>
        <w:ind w:left="116" w:right="534"/>
        <w:jc w:val="both"/>
      </w:pPr>
      <w:r>
        <w:rPr/>
        <w:t>б) документи за доказване на предприетите мерки за надеждност (когато е приложимо);</w:t>
      </w:r>
    </w:p>
    <w:p>
      <w:pPr>
        <w:pStyle w:val="BodyText"/>
        <w:spacing w:before="11"/>
        <w:rPr>
          <w:sz w:val="23"/>
        </w:rPr>
      </w:pPr>
    </w:p>
    <w:p>
      <w:pPr>
        <w:pStyle w:val="BodyText"/>
        <w:ind w:left="116"/>
        <w:jc w:val="both"/>
      </w:pPr>
      <w:r>
        <w:rPr/>
        <w:t>в) документ за създаване на обединението (когато е приложимо);</w:t>
      </w:r>
    </w:p>
    <w:p>
      <w:pPr>
        <w:pStyle w:val="BodyText"/>
        <w:spacing w:before="10"/>
        <w:rPr>
          <w:sz w:val="23"/>
        </w:rPr>
      </w:pPr>
    </w:p>
    <w:p>
      <w:pPr>
        <w:pStyle w:val="ListParagraph"/>
        <w:numPr>
          <w:ilvl w:val="1"/>
          <w:numId w:val="10"/>
        </w:numPr>
        <w:tabs>
          <w:tab w:pos="534" w:val="left" w:leader="none"/>
        </w:tabs>
        <w:spacing w:line="240" w:lineRule="auto" w:before="1" w:after="0"/>
        <w:ind w:left="533" w:right="0" w:hanging="418"/>
        <w:jc w:val="left"/>
        <w:rPr>
          <w:sz w:val="24"/>
        </w:rPr>
      </w:pPr>
      <w:r>
        <w:rPr>
          <w:sz w:val="24"/>
        </w:rPr>
        <w:t>Офертата по чл. 39, ал. 3 от ППЗОП</w:t>
      </w:r>
      <w:r>
        <w:rPr>
          <w:spacing w:val="-4"/>
          <w:sz w:val="24"/>
        </w:rPr>
        <w:t> </w:t>
      </w:r>
      <w:r>
        <w:rPr>
          <w:sz w:val="24"/>
        </w:rPr>
        <w:t>съдържа:</w:t>
      </w:r>
    </w:p>
    <w:p>
      <w:pPr>
        <w:pStyle w:val="BodyText"/>
        <w:spacing w:before="1"/>
      </w:pPr>
    </w:p>
    <w:p>
      <w:pPr>
        <w:pStyle w:val="ListParagraph"/>
        <w:numPr>
          <w:ilvl w:val="2"/>
          <w:numId w:val="10"/>
        </w:numPr>
        <w:tabs>
          <w:tab w:pos="733" w:val="left" w:leader="none"/>
        </w:tabs>
        <w:spacing w:line="240" w:lineRule="auto" w:before="0" w:after="0"/>
        <w:ind w:left="116" w:right="534" w:firstLine="0"/>
        <w:jc w:val="both"/>
        <w:rPr>
          <w:sz w:val="24"/>
        </w:rPr>
      </w:pPr>
      <w:r>
        <w:rPr>
          <w:sz w:val="24"/>
        </w:rPr>
        <w:t>Техническо предложение – Образец 1, съдържащо предложение за изпълнение на поръчката в съответствие с техническата спецификация и изискванията на възложителя, както и декларация за конфиденциалност по чл. 102, ал. 1 ЗОП (когато е</w:t>
      </w:r>
      <w:r>
        <w:rPr>
          <w:spacing w:val="-1"/>
          <w:sz w:val="24"/>
        </w:rPr>
        <w:t> </w:t>
      </w:r>
      <w:r>
        <w:rPr>
          <w:sz w:val="24"/>
        </w:rPr>
        <w:t>приложимо).</w:t>
      </w:r>
    </w:p>
    <w:p>
      <w:pPr>
        <w:pStyle w:val="BodyText"/>
        <w:spacing w:before="11"/>
        <w:rPr>
          <w:sz w:val="23"/>
        </w:rPr>
      </w:pPr>
    </w:p>
    <w:p>
      <w:pPr>
        <w:pStyle w:val="BodyText"/>
        <w:ind w:left="115" w:right="534"/>
        <w:jc w:val="both"/>
      </w:pPr>
      <w:r>
        <w:rPr/>
        <w:t>Участникът следва да декларира,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участникът отговаря на въпрос от Тип „Да/Не, като при отговор „Не“ ще бъде</w:t>
      </w:r>
      <w:r>
        <w:rPr>
          <w:spacing w:val="-5"/>
        </w:rPr>
        <w:t> </w:t>
      </w:r>
      <w:r>
        <w:rPr/>
        <w:t>отстранен.</w:t>
      </w:r>
    </w:p>
    <w:p>
      <w:pPr>
        <w:pStyle w:val="BodyText"/>
        <w:spacing w:before="6"/>
        <w:rPr>
          <w:sz w:val="23"/>
        </w:rPr>
      </w:pPr>
    </w:p>
    <w:p>
      <w:pPr>
        <w:pStyle w:val="ListParagraph"/>
        <w:numPr>
          <w:ilvl w:val="2"/>
          <w:numId w:val="10"/>
        </w:numPr>
        <w:tabs>
          <w:tab w:pos="716" w:val="left" w:leader="none"/>
        </w:tabs>
        <w:spacing w:line="240" w:lineRule="auto" w:before="1" w:after="0"/>
        <w:ind w:left="716" w:right="0" w:hanging="601"/>
        <w:jc w:val="left"/>
        <w:rPr>
          <w:sz w:val="24"/>
        </w:rPr>
      </w:pPr>
      <w:r>
        <w:rPr>
          <w:sz w:val="24"/>
        </w:rPr>
        <w:t>Ценово предложение - Образец</w:t>
      </w:r>
      <w:r>
        <w:rPr>
          <w:spacing w:val="-14"/>
          <w:sz w:val="24"/>
        </w:rPr>
        <w:t> </w:t>
      </w:r>
      <w:r>
        <w:rPr>
          <w:sz w:val="24"/>
        </w:rPr>
        <w:t>№2.</w:t>
      </w:r>
    </w:p>
    <w:p>
      <w:pPr>
        <w:pStyle w:val="BodyText"/>
        <w:spacing w:before="1"/>
      </w:pPr>
    </w:p>
    <w:p>
      <w:pPr>
        <w:pStyle w:val="BodyText"/>
        <w:ind w:left="115" w:right="532"/>
        <w:jc w:val="both"/>
      </w:pPr>
      <w:r>
        <w:rPr/>
        <w:t>Участник, предложил цена по-висока от прогнозната стойност, ще бъде отстранен от участие в процедурата. При несъответствие между предлаганата цена посочена с цифри и с думи за вярна се приема посочената с думи.</w:t>
      </w:r>
    </w:p>
    <w:p>
      <w:pPr>
        <w:pStyle w:val="BodyText"/>
      </w:pPr>
    </w:p>
    <w:p>
      <w:pPr>
        <w:pStyle w:val="ListParagraph"/>
        <w:numPr>
          <w:ilvl w:val="1"/>
          <w:numId w:val="10"/>
        </w:numPr>
        <w:tabs>
          <w:tab w:pos="572" w:val="left" w:leader="none"/>
        </w:tabs>
        <w:spacing w:line="240" w:lineRule="auto" w:before="0" w:after="0"/>
        <w:ind w:left="115" w:right="534" w:firstLine="0"/>
        <w:jc w:val="both"/>
        <w:rPr>
          <w:sz w:val="24"/>
        </w:rPr>
      </w:pPr>
      <w:r>
        <w:rPr>
          <w:sz w:val="24"/>
        </w:rPr>
        <w:t>Подаване на офертата. Съгласно чл. 47, ал. 1 от ППЗОП документи, свързани с участие в обществената поръчка, се подават чрез централизирана автоматизирана електронна система „Електронни обществени поръчки“ (ЦАИС ЕОП или платформата) съобразно правилата за нейното използване по чл. 229, ал. 1, т. 12 от ЗОП и при спазване на изискванията, поставени от</w:t>
      </w:r>
      <w:r>
        <w:rPr>
          <w:spacing w:val="-8"/>
          <w:sz w:val="24"/>
        </w:rPr>
        <w:t> </w:t>
      </w:r>
      <w:r>
        <w:rPr>
          <w:sz w:val="24"/>
        </w:rPr>
        <w:t>Възложителя.</w:t>
      </w:r>
    </w:p>
    <w:p>
      <w:pPr>
        <w:spacing w:after="0" w:line="240" w:lineRule="auto"/>
        <w:jc w:val="both"/>
        <w:rPr>
          <w:sz w:val="24"/>
        </w:rPr>
        <w:sectPr>
          <w:pgSz w:w="12240" w:h="15840"/>
          <w:pgMar w:header="0" w:footer="990" w:top="1340" w:bottom="1260" w:left="1300" w:right="880"/>
        </w:sectPr>
      </w:pPr>
    </w:p>
    <w:p>
      <w:pPr>
        <w:pStyle w:val="BodyText"/>
        <w:spacing w:before="76"/>
        <w:ind w:left="116" w:right="533"/>
        <w:jc w:val="both"/>
      </w:pPr>
      <w:r>
        <w:rPr/>
        <w:t>При подаване на офертата, платформата изисква същата да бъде подписана с КЕП, чрез функционалността на ЦАИС ЕОП. Не се изисква подписване на отделни документи и части от офертата. С подписването на офертата чрез функционалността на платформата се счита, че офертата е подписана в нейната цялост.</w:t>
      </w:r>
    </w:p>
    <w:p>
      <w:pPr>
        <w:pStyle w:val="BodyText"/>
        <w:spacing w:before="11"/>
        <w:rPr>
          <w:sz w:val="23"/>
        </w:rPr>
      </w:pPr>
    </w:p>
    <w:p>
      <w:pPr>
        <w:pStyle w:val="BodyText"/>
        <w:ind w:left="116" w:right="533"/>
        <w:jc w:val="both"/>
      </w:pPr>
      <w:r>
        <w:rPr/>
        <w:t>Платформата съхранява в криптиран вид подадените оферти до тяхното отваряне, в т.ч. съдържащите се в тях ценови предложения. Подадената оферта се криптира с уникален ключ, генериран в интернет браузър на потребителя. Генерираният ключ се съхранява единствено от всеки участник, който следва да декриптира с него документите в платформата, в периода от изтичането на срока за получаване на оферти до обявените дата и час за тяхното отваряне.</w:t>
      </w:r>
    </w:p>
    <w:p>
      <w:pPr>
        <w:pStyle w:val="BodyText"/>
        <w:spacing w:before="10"/>
        <w:rPr>
          <w:sz w:val="23"/>
        </w:rPr>
      </w:pPr>
    </w:p>
    <w:p>
      <w:pPr>
        <w:pStyle w:val="BodyText"/>
        <w:ind w:left="116" w:right="533"/>
        <w:jc w:val="both"/>
      </w:pPr>
      <w:r>
        <w:rPr/>
        <w:t>До изтичане на срока за подаване на офертите всеки участник може да промени, допълни или оттегли офертата си. Оттеглянето на офертата прекратява по нататъшното участие на участника, освен ако в срока за подаване не представи нова оферта. Допълнението и промяната на офертата трябва да отговарят на изискванията и условията за предоставяне на първоначалната оферта.</w:t>
      </w:r>
    </w:p>
    <w:p>
      <w:pPr>
        <w:pStyle w:val="BodyText"/>
        <w:spacing w:before="11"/>
        <w:rPr>
          <w:sz w:val="23"/>
        </w:rPr>
      </w:pPr>
    </w:p>
    <w:p>
      <w:pPr>
        <w:pStyle w:val="BodyText"/>
        <w:ind w:left="116" w:right="533"/>
        <w:jc w:val="both"/>
      </w:pPr>
      <w:r>
        <w:rPr/>
        <w:t>Документите, съдържащи се в офертата, се подписват от управляващия и представляващ участника, съгласно актуалната му регистрация с квалифициран електронен подпис. В случай че участникът е обединение, което не е юридическо лице, документите в офертата трябва да бъдат подписани от представляващия обединението.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 от офертите им, които подлежат на оценка.</w:t>
      </w:r>
    </w:p>
    <w:p>
      <w:pPr>
        <w:pStyle w:val="BodyText"/>
        <w:spacing w:before="8"/>
        <w:rPr>
          <w:sz w:val="23"/>
        </w:rPr>
      </w:pPr>
    </w:p>
    <w:p>
      <w:pPr>
        <w:pStyle w:val="Heading1"/>
        <w:numPr>
          <w:ilvl w:val="0"/>
          <w:numId w:val="10"/>
        </w:numPr>
        <w:tabs>
          <w:tab w:pos="366" w:val="left" w:leader="none"/>
        </w:tabs>
        <w:spacing w:line="240" w:lineRule="auto" w:before="0" w:after="0"/>
        <w:ind w:left="365" w:right="0" w:hanging="250"/>
        <w:jc w:val="left"/>
      </w:pPr>
      <w:r>
        <w:rPr/>
        <w:t>Указания за подготовка и представяне на</w:t>
      </w:r>
      <w:r>
        <w:rPr>
          <w:spacing w:val="-2"/>
        </w:rPr>
        <w:t> </w:t>
      </w:r>
      <w:r>
        <w:rPr/>
        <w:t>ЕЕДОП:</w:t>
      </w:r>
    </w:p>
    <w:p>
      <w:pPr>
        <w:pStyle w:val="BodyText"/>
        <w:spacing w:before="1"/>
        <w:rPr>
          <w:b/>
        </w:rPr>
      </w:pPr>
    </w:p>
    <w:p>
      <w:pPr>
        <w:pStyle w:val="BodyText"/>
        <w:ind w:left="115" w:right="534"/>
        <w:jc w:val="both"/>
      </w:pPr>
      <w:r>
        <w:rPr/>
        <w:t>Съгласно чл. 67, ал. 4 ЗОП, във връзка с пар. 29, т. 5, б ”а” от ПЗР на ЗОП, в сила от 01.04.2018 г., Единният европейски документ за обществени поръчки (еЕЕДОП) се представя задължително в електронен вид по образец, утвърден с акт на Европейската комисия.</w:t>
      </w:r>
    </w:p>
    <w:p>
      <w:pPr>
        <w:pStyle w:val="BodyText"/>
        <w:spacing w:before="11"/>
        <w:rPr>
          <w:sz w:val="23"/>
        </w:rPr>
      </w:pPr>
    </w:p>
    <w:p>
      <w:pPr>
        <w:pStyle w:val="BodyText"/>
        <w:ind w:left="115" w:right="533"/>
        <w:jc w:val="both"/>
      </w:pPr>
      <w:r>
        <w:rPr/>
        <w:t>За настоящата поръчка Възложителят е създал образец на eЕЕДОП в ЦАИС „ЕОП“ като е маркирал полетата, които съответстват на поставените от него изисквания, свързани с личното състояние на кандидатите/участниците и критериите за подборл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w:t>
      </w:r>
      <w:r>
        <w:rPr>
          <w:spacing w:val="18"/>
        </w:rPr>
        <w:t> </w:t>
      </w:r>
      <w:r>
        <w:rPr/>
        <w:t>са</w:t>
      </w:r>
      <w:r>
        <w:rPr>
          <w:spacing w:val="18"/>
        </w:rPr>
        <w:t> </w:t>
      </w:r>
      <w:r>
        <w:rPr/>
        <w:t>длъжни</w:t>
      </w:r>
      <w:r>
        <w:rPr>
          <w:spacing w:val="16"/>
        </w:rPr>
        <w:t> </w:t>
      </w:r>
      <w:r>
        <w:rPr/>
        <w:t>да</w:t>
      </w:r>
      <w:r>
        <w:rPr>
          <w:spacing w:val="18"/>
        </w:rPr>
        <w:t> </w:t>
      </w:r>
      <w:r>
        <w:rPr/>
        <w:t>предоставят</w:t>
      </w:r>
      <w:r>
        <w:rPr>
          <w:spacing w:val="17"/>
        </w:rPr>
        <w:t> </w:t>
      </w:r>
      <w:r>
        <w:rPr/>
        <w:t>информация.</w:t>
      </w:r>
      <w:r>
        <w:rPr>
          <w:spacing w:val="19"/>
        </w:rPr>
        <w:t> </w:t>
      </w:r>
      <w:r>
        <w:rPr/>
        <w:t>Когато</w:t>
      </w:r>
      <w:r>
        <w:rPr>
          <w:spacing w:val="15"/>
        </w:rPr>
        <w:t> </w:t>
      </w:r>
      <w:r>
        <w:rPr/>
        <w:t>участникът</w:t>
      </w:r>
      <w:r>
        <w:rPr>
          <w:spacing w:val="18"/>
        </w:rPr>
        <w:t> </w:t>
      </w:r>
      <w:r>
        <w:rPr/>
        <w:t>е</w:t>
      </w:r>
      <w:r>
        <w:rPr>
          <w:spacing w:val="18"/>
        </w:rPr>
        <w:t> </w:t>
      </w:r>
      <w:r>
        <w:rPr/>
        <w:t>посочил,</w:t>
      </w:r>
      <w:r>
        <w:rPr>
          <w:spacing w:val="19"/>
        </w:rPr>
        <w:t> </w:t>
      </w:r>
      <w:r>
        <w:rPr/>
        <w:t>че</w:t>
      </w:r>
    </w:p>
    <w:p>
      <w:pPr>
        <w:spacing w:after="0"/>
        <w:jc w:val="both"/>
        <w:sectPr>
          <w:pgSz w:w="12240" w:h="15840"/>
          <w:pgMar w:header="0" w:footer="990" w:top="1340" w:bottom="1260" w:left="1300" w:right="880"/>
        </w:sectPr>
      </w:pPr>
    </w:p>
    <w:p>
      <w:pPr>
        <w:pStyle w:val="BodyText"/>
        <w:spacing w:before="76"/>
        <w:ind w:left="115" w:right="533"/>
        <w:jc w:val="both"/>
      </w:pPr>
      <w:r>
        <w:rPr/>
        <w:t>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pPr>
        <w:pStyle w:val="BodyText"/>
        <w:spacing w:before="2"/>
      </w:pPr>
    </w:p>
    <w:p>
      <w:pPr>
        <w:pStyle w:val="BodyText"/>
        <w:spacing w:line="237" w:lineRule="auto"/>
        <w:ind w:left="116" w:right="533"/>
        <w:jc w:val="both"/>
      </w:pPr>
      <w:r>
        <w:rPr/>
        <w:t>При необходимост от предоставяне на повече от един ЕЕДОП всеки ЕЕДОП се генерира и попълва по указания ред.</w:t>
      </w:r>
    </w:p>
    <w:p>
      <w:pPr>
        <w:pStyle w:val="BodyText"/>
        <w:spacing w:before="2"/>
      </w:pPr>
    </w:p>
    <w:p>
      <w:pPr>
        <w:pStyle w:val="BodyText"/>
        <w:ind w:left="116" w:right="533"/>
        <w:jc w:val="both"/>
      </w:pPr>
      <w:r>
        <w:rPr/>
        <w:t>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 При необходимост от деклариране на обстоятелствата по чл. 54, ал. 1, т. 3 – 6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pPr>
        <w:pStyle w:val="BodyText"/>
        <w:spacing w:before="10"/>
        <w:rPr>
          <w:sz w:val="23"/>
        </w:rPr>
      </w:pPr>
    </w:p>
    <w:p>
      <w:pPr>
        <w:pStyle w:val="BodyText"/>
        <w:spacing w:before="1"/>
        <w:ind w:left="115" w:right="535"/>
        <w:jc w:val="both"/>
      </w:pPr>
      <w:r>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w:t>
      </w:r>
      <w:r>
        <w:rPr>
          <w:spacing w:val="-4"/>
        </w:rPr>
        <w:t> </w:t>
      </w:r>
      <w:r>
        <w:rPr/>
        <w:t>ЕЕДОП.</w:t>
      </w:r>
    </w:p>
    <w:p>
      <w:pPr>
        <w:pStyle w:val="BodyText"/>
        <w:spacing w:before="8"/>
        <w:rPr>
          <w:sz w:val="23"/>
        </w:rPr>
      </w:pPr>
    </w:p>
    <w:p>
      <w:pPr>
        <w:pStyle w:val="BodyText"/>
        <w:ind w:left="115" w:right="533"/>
        <w:jc w:val="both"/>
      </w:pPr>
      <w:r>
        <w:rPr/>
        <w:t>Когато за даден стопански субект – участник, член на обединение, подизпълнител и/или трето лице, задължените да представят ЕЕДОП са повече от едно лице (т.е. изискванията по чл. 54, ал. 1, т.1, 2 и 7 ЗОП се отнасят за повече от едно лице) всички лица подписват един и същ ЕЕДОП.</w:t>
      </w:r>
    </w:p>
    <w:p>
      <w:pPr>
        <w:pStyle w:val="BodyText"/>
      </w:pPr>
    </w:p>
    <w:p>
      <w:pPr>
        <w:pStyle w:val="BodyText"/>
        <w:ind w:left="115" w:right="533"/>
        <w:jc w:val="both"/>
      </w:pPr>
      <w:r>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ЗОП се попълва в отделен ЕЕДОП за всяко лице или за някои от лицата, а обстоятелствата, свързани с критериите за подбор, се съдържат само в един ЕЕДОП, подписан от лице, което може самостоятелно да представлява съответния стопански субект.</w:t>
      </w:r>
    </w:p>
    <w:p>
      <w:pPr>
        <w:pStyle w:val="BodyText"/>
        <w:spacing w:before="10"/>
        <w:rPr>
          <w:sz w:val="23"/>
        </w:rPr>
      </w:pPr>
    </w:p>
    <w:p>
      <w:pPr>
        <w:pStyle w:val="BodyText"/>
        <w:ind w:left="115" w:right="533"/>
        <w:jc w:val="both"/>
      </w:pPr>
      <w:r>
        <w:rPr/>
        <w:t>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 В случаите на чл. 67, ал. 5 и чл. 112, ал. 1, т. 2 от ЗОП се представят актуални документи, удостоверяващи липсата на основанията за отстраняване. Документите се представят и за подизпълнителите и третите лица, ако има</w:t>
      </w:r>
      <w:r>
        <w:rPr>
          <w:spacing w:val="-2"/>
        </w:rPr>
        <w:t> </w:t>
      </w:r>
      <w:r>
        <w:rPr/>
        <w:t>такива.</w:t>
      </w:r>
    </w:p>
    <w:p>
      <w:pPr>
        <w:pStyle w:val="BodyText"/>
        <w:spacing w:before="9"/>
        <w:rPr>
          <w:sz w:val="23"/>
        </w:rPr>
      </w:pPr>
    </w:p>
    <w:p>
      <w:pPr>
        <w:pStyle w:val="Heading1"/>
      </w:pPr>
      <w:r>
        <w:rPr/>
        <w:t>РАЗДЕЛ ІV. ИЗИСКВАНИЯ КЪМ ИЗПЪЛНЕНИЕТО НА ПОРЪЧКАТА</w:t>
      </w:r>
    </w:p>
    <w:p>
      <w:pPr>
        <w:spacing w:after="0"/>
        <w:sectPr>
          <w:pgSz w:w="12240" w:h="15840"/>
          <w:pgMar w:header="0" w:footer="990" w:top="1340" w:bottom="1260" w:left="1300" w:right="880"/>
        </w:sectPr>
      </w:pPr>
    </w:p>
    <w:p>
      <w:pPr>
        <w:pStyle w:val="BodyText"/>
        <w:spacing w:before="76"/>
        <w:ind w:left="115" w:right="535"/>
        <w:jc w:val="both"/>
      </w:pPr>
      <w:r>
        <w:rPr/>
        <w:t>Неразделно приложение към настоящата документация е ТЕХНИЧЕСКА СПЕЦИФИКАЦИЯ</w:t>
      </w:r>
    </w:p>
    <w:p>
      <w:pPr>
        <w:pStyle w:val="BodyText"/>
      </w:pPr>
    </w:p>
    <w:p>
      <w:pPr>
        <w:pStyle w:val="Heading1"/>
        <w:ind w:left="116" w:right="533"/>
      </w:pPr>
      <w:r>
        <w:rPr/>
        <w:t>РАЗДЕЛ V. КРИТЕРИЙ ЗА ВЪЗЛАГАНЕ - МЕТОДИКА ЗА ОПРЕДЕЛЯНЕ НА КОМПЛЕКСНАТА ОЦЕНКА НА ОФЕРТИТЕ КРИТЕРИИ, ПОКАЗАТЕЛИ, ОТНОСИТЕЛНАТА ИМ ТЕЖЕСТ И МЕТОДИКА ЗА ОПРЕДЕЛЯНЕ НА КОМПЛЕКСНАТА ОЦЕНКА НА</w:t>
      </w:r>
      <w:r>
        <w:rPr>
          <w:spacing w:val="-4"/>
        </w:rPr>
        <w:t> </w:t>
      </w:r>
      <w:r>
        <w:rPr/>
        <w:t>ОФЕРТИТЕ</w:t>
      </w:r>
    </w:p>
    <w:p>
      <w:pPr>
        <w:pStyle w:val="BodyText"/>
        <w:spacing w:before="9"/>
        <w:rPr>
          <w:b/>
          <w:sz w:val="23"/>
        </w:rPr>
      </w:pPr>
    </w:p>
    <w:p>
      <w:pPr>
        <w:pStyle w:val="ListParagraph"/>
        <w:numPr>
          <w:ilvl w:val="0"/>
          <w:numId w:val="11"/>
        </w:numPr>
        <w:tabs>
          <w:tab w:pos="1016" w:val="left" w:leader="none"/>
        </w:tabs>
        <w:spacing w:line="281" w:lineRule="exact" w:before="0" w:after="0"/>
        <w:ind w:left="1016" w:right="0" w:hanging="192"/>
        <w:jc w:val="both"/>
        <w:rPr>
          <w:b/>
          <w:sz w:val="24"/>
        </w:rPr>
      </w:pPr>
      <w:r>
        <w:rPr>
          <w:b/>
          <w:sz w:val="24"/>
        </w:rPr>
        <w:t>Същност.</w:t>
      </w:r>
    </w:p>
    <w:p>
      <w:pPr>
        <w:pStyle w:val="ListParagraph"/>
        <w:numPr>
          <w:ilvl w:val="0"/>
          <w:numId w:val="12"/>
        </w:numPr>
        <w:tabs>
          <w:tab w:pos="1108" w:val="left" w:leader="none"/>
        </w:tabs>
        <w:spacing w:line="240" w:lineRule="auto" w:before="0" w:after="0"/>
        <w:ind w:left="116" w:right="533" w:firstLine="708"/>
        <w:jc w:val="both"/>
        <w:rPr>
          <w:sz w:val="24"/>
        </w:rPr>
      </w:pPr>
      <w:r>
        <w:rPr>
          <w:sz w:val="24"/>
        </w:rPr>
        <w:t>Оценяването и класирането на офертите на участниците се извършва по критерия „ИКОНОМИЧЕСКИ НАЙ-ИЗГОДНАТА ОФЕРТА ” съгласно чл. 70, ал. 2, т. 3 от ЗОП. Оценяването и класирането на постъпилите оферти ще се извърши в съответствие с изискванията на</w:t>
      </w:r>
      <w:r>
        <w:rPr>
          <w:spacing w:val="-2"/>
          <w:sz w:val="24"/>
        </w:rPr>
        <w:t> </w:t>
      </w:r>
      <w:r>
        <w:rPr>
          <w:sz w:val="24"/>
        </w:rPr>
        <w:t>ЗОП.</w:t>
      </w:r>
    </w:p>
    <w:p>
      <w:pPr>
        <w:pStyle w:val="BodyText"/>
        <w:spacing w:before="2"/>
      </w:pPr>
    </w:p>
    <w:p>
      <w:pPr>
        <w:pStyle w:val="ListParagraph"/>
        <w:numPr>
          <w:ilvl w:val="0"/>
          <w:numId w:val="12"/>
        </w:numPr>
        <w:tabs>
          <w:tab w:pos="1091" w:val="left" w:leader="none"/>
        </w:tabs>
        <w:spacing w:line="240" w:lineRule="auto" w:before="0" w:after="0"/>
        <w:ind w:left="116" w:right="533" w:firstLine="708"/>
        <w:jc w:val="both"/>
        <w:rPr>
          <w:sz w:val="24"/>
        </w:rPr>
      </w:pPr>
      <w:r>
        <w:rPr>
          <w:sz w:val="24"/>
        </w:rPr>
        <w:t>Настоящата методика за определяне на комплексната оценка на офертите представлява съвкупност от правила, посредством които ще се оцени съответствието между изискванията на възложителя и предоставените оферти, с оглед определяне на предложението, което ще удовлетвори потребностите на възложителя по оптимален, ефективен и ефикасен</w:t>
      </w:r>
      <w:r>
        <w:rPr>
          <w:spacing w:val="-3"/>
          <w:sz w:val="24"/>
        </w:rPr>
        <w:t> </w:t>
      </w:r>
      <w:r>
        <w:rPr>
          <w:sz w:val="24"/>
        </w:rPr>
        <w:t>начин.</w:t>
      </w:r>
    </w:p>
    <w:p>
      <w:pPr>
        <w:pStyle w:val="BodyText"/>
        <w:spacing w:before="10"/>
        <w:rPr>
          <w:sz w:val="23"/>
        </w:rPr>
      </w:pPr>
    </w:p>
    <w:p>
      <w:pPr>
        <w:pStyle w:val="ListParagraph"/>
        <w:numPr>
          <w:ilvl w:val="0"/>
          <w:numId w:val="12"/>
        </w:numPr>
        <w:tabs>
          <w:tab w:pos="1069" w:val="left" w:leader="none"/>
        </w:tabs>
        <w:spacing w:line="240" w:lineRule="auto" w:before="1" w:after="0"/>
        <w:ind w:left="116" w:right="534" w:firstLine="708"/>
        <w:jc w:val="both"/>
        <w:rPr>
          <w:sz w:val="24"/>
        </w:rPr>
      </w:pPr>
      <w:r>
        <w:rPr>
          <w:sz w:val="24"/>
        </w:rPr>
        <w:t>На комплексна оценка за оценяване на икономически най-изгодната оферта съгласно чл. 70, ал. 2, т. 3 от ЗОП подлежат офертите на участници в процедурата, които не са отстранени от участие в процедурата и които отговарят на предварително обявените условия за</w:t>
      </w:r>
      <w:r>
        <w:rPr>
          <w:spacing w:val="-4"/>
          <w:sz w:val="24"/>
        </w:rPr>
        <w:t> </w:t>
      </w:r>
      <w:r>
        <w:rPr>
          <w:sz w:val="24"/>
        </w:rPr>
        <w:t>допустимост.</w:t>
      </w:r>
    </w:p>
    <w:p>
      <w:pPr>
        <w:pStyle w:val="BodyText"/>
        <w:spacing w:before="11"/>
        <w:rPr>
          <w:sz w:val="23"/>
        </w:rPr>
      </w:pPr>
    </w:p>
    <w:p>
      <w:pPr>
        <w:pStyle w:val="ListParagraph"/>
        <w:numPr>
          <w:ilvl w:val="0"/>
          <w:numId w:val="12"/>
        </w:numPr>
        <w:tabs>
          <w:tab w:pos="1127" w:val="left" w:leader="none"/>
        </w:tabs>
        <w:spacing w:line="240" w:lineRule="auto" w:before="0" w:after="0"/>
        <w:ind w:left="116" w:right="534" w:firstLine="708"/>
        <w:jc w:val="both"/>
        <w:rPr>
          <w:sz w:val="24"/>
        </w:rPr>
      </w:pPr>
      <w:r>
        <w:rPr>
          <w:sz w:val="24"/>
        </w:rPr>
        <w:t>Участниците, чиито технически и ценови предложения не отговарят на изискванията на Възложителя, ще бъдат отстранени от по-нататъшно участие поради несъответствие с условията, поставени от</w:t>
      </w:r>
      <w:r>
        <w:rPr>
          <w:spacing w:val="-6"/>
          <w:sz w:val="24"/>
        </w:rPr>
        <w:t> </w:t>
      </w:r>
      <w:r>
        <w:rPr>
          <w:sz w:val="24"/>
        </w:rPr>
        <w:t>възложителя.</w:t>
      </w:r>
    </w:p>
    <w:p>
      <w:pPr>
        <w:pStyle w:val="BodyText"/>
      </w:pPr>
    </w:p>
    <w:p>
      <w:pPr>
        <w:pStyle w:val="ListParagraph"/>
        <w:numPr>
          <w:ilvl w:val="0"/>
          <w:numId w:val="12"/>
        </w:numPr>
        <w:tabs>
          <w:tab w:pos="1067" w:val="left" w:leader="none"/>
        </w:tabs>
        <w:spacing w:line="240" w:lineRule="auto" w:before="0" w:after="0"/>
        <w:ind w:left="116" w:right="534" w:firstLine="708"/>
        <w:jc w:val="both"/>
        <w:rPr>
          <w:sz w:val="24"/>
        </w:rPr>
      </w:pPr>
      <w:r>
        <w:rPr>
          <w:sz w:val="24"/>
        </w:rPr>
        <w:t>Класирането на офертите се извършва по низходящ ред на получената обща оценка, изчислена на база показателите за оценка, като на първо място се класира офертата с най-висока обща оценка. Оценките по отделните показатели се представят в числово изражение с точност до втория знак след десетичната</w:t>
      </w:r>
      <w:r>
        <w:rPr>
          <w:spacing w:val="-32"/>
          <w:sz w:val="24"/>
        </w:rPr>
        <w:t> </w:t>
      </w:r>
      <w:r>
        <w:rPr>
          <w:sz w:val="24"/>
        </w:rPr>
        <w:t>запетая.</w:t>
      </w:r>
    </w:p>
    <w:p>
      <w:pPr>
        <w:pStyle w:val="BodyText"/>
        <w:spacing w:before="11"/>
        <w:rPr>
          <w:sz w:val="23"/>
        </w:rPr>
      </w:pPr>
    </w:p>
    <w:p>
      <w:pPr>
        <w:pStyle w:val="ListParagraph"/>
        <w:numPr>
          <w:ilvl w:val="0"/>
          <w:numId w:val="12"/>
        </w:numPr>
        <w:tabs>
          <w:tab w:pos="1108" w:val="left" w:leader="none"/>
        </w:tabs>
        <w:spacing w:line="240" w:lineRule="auto" w:before="0" w:after="0"/>
        <w:ind w:left="116" w:right="532" w:firstLine="708"/>
        <w:jc w:val="both"/>
        <w:rPr>
          <w:sz w:val="24"/>
        </w:rPr>
      </w:pPr>
      <w:r>
        <w:rPr>
          <w:sz w:val="24"/>
        </w:rPr>
        <w:t>Показателите и относителна тежест в комплексната оценка са описани в настоящата</w:t>
      </w:r>
      <w:r>
        <w:rPr>
          <w:spacing w:val="-1"/>
          <w:sz w:val="24"/>
        </w:rPr>
        <w:t> </w:t>
      </w:r>
      <w:r>
        <w:rPr>
          <w:sz w:val="24"/>
        </w:rPr>
        <w:t>документация.</w:t>
      </w:r>
    </w:p>
    <w:p>
      <w:pPr>
        <w:pStyle w:val="BodyText"/>
        <w:spacing w:before="1"/>
      </w:pPr>
    </w:p>
    <w:p>
      <w:pPr>
        <w:pStyle w:val="ListParagraph"/>
        <w:numPr>
          <w:ilvl w:val="0"/>
          <w:numId w:val="12"/>
        </w:numPr>
        <w:tabs>
          <w:tab w:pos="1062" w:val="left" w:leader="none"/>
        </w:tabs>
        <w:spacing w:line="240" w:lineRule="auto" w:before="0" w:after="0"/>
        <w:ind w:left="116" w:right="533" w:firstLine="708"/>
        <w:jc w:val="both"/>
        <w:rPr>
          <w:sz w:val="24"/>
        </w:rPr>
      </w:pPr>
      <w:r>
        <w:rPr>
          <w:sz w:val="24"/>
        </w:rPr>
        <w:t>Цените се предлагат в български лева, без включен ДДС, до втория знак след десетичната</w:t>
      </w:r>
      <w:r>
        <w:rPr>
          <w:spacing w:val="-1"/>
          <w:sz w:val="24"/>
        </w:rPr>
        <w:t> </w:t>
      </w:r>
      <w:r>
        <w:rPr>
          <w:sz w:val="24"/>
        </w:rPr>
        <w:t>запетая.</w:t>
      </w:r>
    </w:p>
    <w:p>
      <w:pPr>
        <w:pStyle w:val="BodyText"/>
        <w:spacing w:before="1"/>
      </w:pPr>
    </w:p>
    <w:p>
      <w:pPr>
        <w:pStyle w:val="ListParagraph"/>
        <w:numPr>
          <w:ilvl w:val="0"/>
          <w:numId w:val="12"/>
        </w:numPr>
        <w:tabs>
          <w:tab w:pos="1108" w:val="left" w:leader="none"/>
        </w:tabs>
        <w:spacing w:line="240" w:lineRule="auto" w:before="0" w:after="0"/>
        <w:ind w:left="116" w:right="534" w:firstLine="708"/>
        <w:jc w:val="both"/>
        <w:rPr>
          <w:sz w:val="24"/>
        </w:rPr>
      </w:pPr>
      <w:r>
        <w:rPr>
          <w:sz w:val="24"/>
        </w:rPr>
        <w:t>В случай че комплексните оценки на две или повече оферти са равни се прилагат разпоредбите на чл. 58 от</w:t>
      </w:r>
      <w:r>
        <w:rPr>
          <w:spacing w:val="-6"/>
          <w:sz w:val="24"/>
        </w:rPr>
        <w:t> </w:t>
      </w:r>
      <w:r>
        <w:rPr>
          <w:sz w:val="24"/>
        </w:rPr>
        <w:t>ППЗОП.</w:t>
      </w:r>
    </w:p>
    <w:p>
      <w:pPr>
        <w:pStyle w:val="BodyText"/>
        <w:spacing w:before="10"/>
        <w:rPr>
          <w:sz w:val="23"/>
        </w:rPr>
      </w:pPr>
    </w:p>
    <w:p>
      <w:pPr>
        <w:pStyle w:val="Heading1"/>
        <w:ind w:left="116" w:right="534"/>
      </w:pPr>
      <w:r>
        <w:rPr/>
        <w:t>Критерият се прилага за оценка на офертите, които отговарят на предварително обявените от възложителя</w:t>
      </w:r>
      <w:r>
        <w:rPr>
          <w:spacing w:val="-5"/>
        </w:rPr>
        <w:t> </w:t>
      </w:r>
      <w:r>
        <w:rPr/>
        <w:t>условия.</w:t>
      </w:r>
    </w:p>
    <w:p>
      <w:pPr>
        <w:spacing w:after="0"/>
        <w:sectPr>
          <w:pgSz w:w="12240" w:h="15840"/>
          <w:pgMar w:header="0" w:footer="990" w:top="1340" w:bottom="1260" w:left="1300" w:right="880"/>
        </w:sectPr>
      </w:pPr>
    </w:p>
    <w:p>
      <w:pPr>
        <w:spacing w:before="76"/>
        <w:ind w:left="115" w:right="0" w:firstLine="0"/>
        <w:jc w:val="left"/>
        <w:rPr>
          <w:b/>
          <w:sz w:val="24"/>
        </w:rPr>
      </w:pPr>
      <w:r>
        <w:rPr>
          <w:b/>
          <w:sz w:val="24"/>
        </w:rPr>
        <w:t>Методика за оценка на офертата - оценяването ще се извършва по критерий (К)</w:t>
      </w:r>
    </w:p>
    <w:p>
      <w:pPr>
        <w:pStyle w:val="ListParagraph"/>
        <w:numPr>
          <w:ilvl w:val="0"/>
          <w:numId w:val="13"/>
        </w:numPr>
        <w:tabs>
          <w:tab w:pos="289" w:val="left" w:leader="none"/>
        </w:tabs>
        <w:spacing w:line="240" w:lineRule="auto" w:before="1" w:after="0"/>
        <w:ind w:left="288" w:right="0" w:hanging="174"/>
        <w:jc w:val="left"/>
        <w:rPr>
          <w:b/>
          <w:sz w:val="24"/>
        </w:rPr>
      </w:pPr>
      <w:r>
        <w:rPr>
          <w:b/>
          <w:sz w:val="24"/>
        </w:rPr>
        <w:t>икономически най-изгодно предложение при следните показатели за</w:t>
      </w:r>
      <w:r>
        <w:rPr>
          <w:b/>
          <w:spacing w:val="-14"/>
          <w:sz w:val="24"/>
        </w:rPr>
        <w:t> </w:t>
      </w:r>
      <w:r>
        <w:rPr>
          <w:b/>
          <w:sz w:val="24"/>
        </w:rPr>
        <w:t>оценка:</w:t>
      </w:r>
    </w:p>
    <w:p>
      <w:pPr>
        <w:pStyle w:val="BodyText"/>
        <w:spacing w:before="11"/>
        <w:rPr>
          <w:b/>
          <w:sz w:val="23"/>
        </w:rPr>
      </w:pPr>
    </w:p>
    <w:p>
      <w:pPr>
        <w:pStyle w:val="ListParagraph"/>
        <w:numPr>
          <w:ilvl w:val="0"/>
          <w:numId w:val="11"/>
        </w:numPr>
        <w:tabs>
          <w:tab w:pos="1100" w:val="left" w:leader="none"/>
        </w:tabs>
        <w:spacing w:line="240" w:lineRule="auto" w:before="0" w:after="0"/>
        <w:ind w:left="1100" w:right="0" w:hanging="276"/>
        <w:jc w:val="left"/>
        <w:rPr>
          <w:b/>
          <w:sz w:val="24"/>
        </w:rPr>
      </w:pPr>
      <w:r>
        <w:rPr>
          <w:b/>
          <w:sz w:val="24"/>
        </w:rPr>
        <w:t>Показатели за оценка на офертите и тяхната относителна</w:t>
      </w:r>
      <w:r>
        <w:rPr>
          <w:b/>
          <w:spacing w:val="-7"/>
          <w:sz w:val="24"/>
        </w:rPr>
        <w:t> </w:t>
      </w:r>
      <w:r>
        <w:rPr>
          <w:b/>
          <w:sz w:val="24"/>
        </w:rPr>
        <w:t>тежест:</w:t>
      </w:r>
    </w:p>
    <w:p>
      <w:pPr>
        <w:pStyle w:val="BodyText"/>
        <w:spacing w:before="182"/>
        <w:ind w:left="824"/>
        <w:jc w:val="both"/>
      </w:pPr>
      <w:r>
        <w:rPr/>
        <w:t>Показателите за оценка на офертите са:</w:t>
      </w:r>
    </w:p>
    <w:p>
      <w:pPr>
        <w:pStyle w:val="ListParagraph"/>
        <w:numPr>
          <w:ilvl w:val="1"/>
          <w:numId w:val="11"/>
        </w:numPr>
        <w:tabs>
          <w:tab w:pos="1546" w:val="left" w:leader="none"/>
          <w:tab w:pos="1547" w:val="left" w:leader="none"/>
        </w:tabs>
        <w:spacing w:line="240" w:lineRule="auto" w:before="164" w:after="0"/>
        <w:ind w:left="1546" w:right="0" w:hanging="361"/>
        <w:jc w:val="left"/>
        <w:rPr>
          <w:sz w:val="24"/>
        </w:rPr>
      </w:pPr>
      <w:r>
        <w:rPr>
          <w:b/>
          <w:sz w:val="24"/>
        </w:rPr>
        <w:t>Качество </w:t>
      </w:r>
      <w:r>
        <w:rPr>
          <w:sz w:val="24"/>
        </w:rPr>
        <w:t>с 60% тежест на</w:t>
      </w:r>
      <w:r>
        <w:rPr>
          <w:spacing w:val="-3"/>
          <w:sz w:val="24"/>
        </w:rPr>
        <w:t> </w:t>
      </w:r>
      <w:r>
        <w:rPr>
          <w:sz w:val="24"/>
        </w:rPr>
        <w:t>оценката.</w:t>
      </w:r>
    </w:p>
    <w:p>
      <w:pPr>
        <w:pStyle w:val="ListParagraph"/>
        <w:numPr>
          <w:ilvl w:val="1"/>
          <w:numId w:val="11"/>
        </w:numPr>
        <w:tabs>
          <w:tab w:pos="1546" w:val="left" w:leader="none"/>
          <w:tab w:pos="1547" w:val="left" w:leader="none"/>
        </w:tabs>
        <w:spacing w:line="240" w:lineRule="auto" w:before="106" w:after="0"/>
        <w:ind w:left="1546" w:right="0" w:hanging="361"/>
        <w:jc w:val="left"/>
        <w:rPr>
          <w:sz w:val="24"/>
        </w:rPr>
      </w:pPr>
      <w:r>
        <w:rPr>
          <w:b/>
          <w:sz w:val="24"/>
        </w:rPr>
        <w:t>Цена </w:t>
      </w:r>
      <w:r>
        <w:rPr>
          <w:sz w:val="24"/>
        </w:rPr>
        <w:t>с 40%</w:t>
      </w:r>
      <w:r>
        <w:rPr>
          <w:spacing w:val="-1"/>
          <w:sz w:val="24"/>
        </w:rPr>
        <w:t> </w:t>
      </w:r>
      <w:r>
        <w:rPr>
          <w:sz w:val="24"/>
        </w:rPr>
        <w:t>тежест.</w:t>
      </w:r>
    </w:p>
    <w:p>
      <w:pPr>
        <w:spacing w:before="119"/>
        <w:ind w:left="1248" w:right="0" w:firstLine="0"/>
        <w:jc w:val="left"/>
        <w:rPr>
          <w:b/>
          <w:sz w:val="24"/>
        </w:rPr>
      </w:pPr>
      <w:r>
        <w:rPr>
          <w:b/>
          <w:sz w:val="24"/>
        </w:rPr>
        <w:t>Общата оценка </w:t>
      </w:r>
      <w:r>
        <w:rPr>
          <w:sz w:val="24"/>
        </w:rPr>
        <w:t>се изчислява по формулата: </w:t>
      </w:r>
      <w:r>
        <w:rPr>
          <w:b/>
          <w:sz w:val="24"/>
        </w:rPr>
        <w:t>КОn = Кn x 60% + Цn х 40%</w:t>
      </w:r>
    </w:p>
    <w:p>
      <w:pPr>
        <w:pStyle w:val="BodyText"/>
        <w:spacing w:before="117"/>
        <w:ind w:left="1205"/>
      </w:pPr>
      <w:r>
        <w:rPr/>
        <w:t>където:</w:t>
      </w:r>
    </w:p>
    <w:p>
      <w:pPr>
        <w:pStyle w:val="ListParagraph"/>
        <w:numPr>
          <w:ilvl w:val="1"/>
          <w:numId w:val="11"/>
        </w:numPr>
        <w:tabs>
          <w:tab w:pos="1546" w:val="left" w:leader="none"/>
          <w:tab w:pos="1547" w:val="left" w:leader="none"/>
        </w:tabs>
        <w:spacing w:line="240" w:lineRule="auto" w:before="107" w:after="0"/>
        <w:ind w:left="1546" w:right="0" w:hanging="361"/>
        <w:jc w:val="left"/>
        <w:rPr>
          <w:sz w:val="24"/>
        </w:rPr>
      </w:pPr>
      <w:r>
        <w:rPr>
          <w:b/>
          <w:sz w:val="24"/>
        </w:rPr>
        <w:t>КОn </w:t>
      </w:r>
      <w:r>
        <w:rPr>
          <w:sz w:val="24"/>
        </w:rPr>
        <w:t>- общата оценка на n-тия</w:t>
      </w:r>
      <w:r>
        <w:rPr>
          <w:spacing w:val="-5"/>
          <w:sz w:val="24"/>
        </w:rPr>
        <w:t> </w:t>
      </w:r>
      <w:r>
        <w:rPr>
          <w:sz w:val="24"/>
        </w:rPr>
        <w:t>участник;</w:t>
      </w:r>
    </w:p>
    <w:p>
      <w:pPr>
        <w:pStyle w:val="ListParagraph"/>
        <w:numPr>
          <w:ilvl w:val="1"/>
          <w:numId w:val="11"/>
        </w:numPr>
        <w:tabs>
          <w:tab w:pos="1546" w:val="left" w:leader="none"/>
          <w:tab w:pos="1547" w:val="left" w:leader="none"/>
        </w:tabs>
        <w:spacing w:line="240" w:lineRule="auto" w:before="106" w:after="0"/>
        <w:ind w:left="1546" w:right="0" w:hanging="361"/>
        <w:jc w:val="left"/>
        <w:rPr>
          <w:sz w:val="24"/>
        </w:rPr>
      </w:pPr>
      <w:r>
        <w:rPr>
          <w:b/>
          <w:sz w:val="24"/>
        </w:rPr>
        <w:t>Кn </w:t>
      </w:r>
      <w:r>
        <w:rPr>
          <w:sz w:val="24"/>
        </w:rPr>
        <w:t>- оценката на показателя за качество на </w:t>
      </w:r>
      <w:r>
        <w:rPr>
          <w:b/>
          <w:sz w:val="24"/>
        </w:rPr>
        <w:t>n</w:t>
      </w:r>
      <w:r>
        <w:rPr>
          <w:sz w:val="24"/>
        </w:rPr>
        <w:t>-тия</w:t>
      </w:r>
      <w:r>
        <w:rPr>
          <w:spacing w:val="-10"/>
          <w:sz w:val="24"/>
        </w:rPr>
        <w:t> </w:t>
      </w:r>
      <w:r>
        <w:rPr>
          <w:sz w:val="24"/>
        </w:rPr>
        <w:t>участник;</w:t>
      </w:r>
    </w:p>
    <w:p>
      <w:pPr>
        <w:pStyle w:val="ListParagraph"/>
        <w:numPr>
          <w:ilvl w:val="1"/>
          <w:numId w:val="11"/>
        </w:numPr>
        <w:tabs>
          <w:tab w:pos="1482" w:val="left" w:leader="none"/>
        </w:tabs>
        <w:spacing w:line="240" w:lineRule="auto" w:before="104" w:after="0"/>
        <w:ind w:left="1481" w:right="0" w:hanging="296"/>
        <w:jc w:val="left"/>
        <w:rPr>
          <w:sz w:val="24"/>
        </w:rPr>
      </w:pPr>
      <w:r>
        <w:rPr>
          <w:b/>
          <w:sz w:val="24"/>
        </w:rPr>
        <w:t>Цn </w:t>
      </w:r>
      <w:r>
        <w:rPr>
          <w:sz w:val="24"/>
        </w:rPr>
        <w:t>– показател за цена, предложена от </w:t>
      </w:r>
      <w:r>
        <w:rPr>
          <w:b/>
          <w:sz w:val="24"/>
        </w:rPr>
        <w:t>n</w:t>
      </w:r>
      <w:r>
        <w:rPr>
          <w:sz w:val="24"/>
        </w:rPr>
        <w:t>-тия</w:t>
      </w:r>
      <w:r>
        <w:rPr>
          <w:spacing w:val="-6"/>
          <w:sz w:val="24"/>
        </w:rPr>
        <w:t> </w:t>
      </w:r>
      <w:r>
        <w:rPr>
          <w:sz w:val="24"/>
        </w:rPr>
        <w:t>участник.</w:t>
      </w:r>
    </w:p>
    <w:p>
      <w:pPr>
        <w:pStyle w:val="ListParagraph"/>
        <w:numPr>
          <w:ilvl w:val="0"/>
          <w:numId w:val="11"/>
        </w:numPr>
        <w:tabs>
          <w:tab w:pos="1283" w:val="left" w:leader="none"/>
        </w:tabs>
        <w:spacing w:line="240" w:lineRule="auto" w:before="119" w:after="0"/>
        <w:ind w:left="115" w:right="536" w:firstLine="708"/>
        <w:jc w:val="both"/>
        <w:rPr>
          <w:sz w:val="24"/>
        </w:rPr>
      </w:pPr>
      <w:r>
        <w:rPr>
          <w:b/>
          <w:sz w:val="24"/>
        </w:rPr>
        <w:t>Оценка на показателя за качество </w:t>
      </w:r>
      <w:r>
        <w:rPr>
          <w:sz w:val="24"/>
        </w:rPr>
        <w:t>– </w:t>
      </w:r>
      <w:r>
        <w:rPr>
          <w:b/>
          <w:sz w:val="24"/>
        </w:rPr>
        <w:t>К. </w:t>
      </w:r>
      <w:r>
        <w:rPr>
          <w:sz w:val="24"/>
        </w:rPr>
        <w:t>Оценява се качеството на представената концепция за изпълнение на поръчката на участника в техническото му предложение. </w:t>
      </w:r>
      <w:r>
        <w:rPr>
          <w:b/>
          <w:sz w:val="24"/>
        </w:rPr>
        <w:t>(К). </w:t>
      </w:r>
      <w:r>
        <w:rPr>
          <w:sz w:val="24"/>
        </w:rPr>
        <w:t>За този показател </w:t>
      </w:r>
      <w:r>
        <w:rPr>
          <w:b/>
          <w:sz w:val="24"/>
        </w:rPr>
        <w:t>(К) </w:t>
      </w:r>
      <w:r>
        <w:rPr>
          <w:sz w:val="24"/>
        </w:rPr>
        <w:t>се присъждат максимум </w:t>
      </w:r>
      <w:r>
        <w:rPr>
          <w:b/>
          <w:sz w:val="24"/>
        </w:rPr>
        <w:t>100 </w:t>
      </w:r>
      <w:r>
        <w:rPr>
          <w:sz w:val="24"/>
        </w:rPr>
        <w:t>точки. Показателят се определя по</w:t>
      </w:r>
      <w:r>
        <w:rPr>
          <w:spacing w:val="-4"/>
          <w:sz w:val="24"/>
        </w:rPr>
        <w:t> </w:t>
      </w:r>
      <w:r>
        <w:rPr>
          <w:sz w:val="24"/>
        </w:rPr>
        <w:t>формулата:</w:t>
      </w:r>
    </w:p>
    <w:p>
      <w:pPr>
        <w:spacing w:before="115"/>
        <w:ind w:left="823" w:right="0" w:firstLine="0"/>
        <w:jc w:val="both"/>
        <w:rPr>
          <w:sz w:val="24"/>
        </w:rPr>
      </w:pPr>
      <w:r>
        <w:rPr>
          <w:b/>
          <w:sz w:val="24"/>
        </w:rPr>
        <w:t>К = К1 + К2 + К3, </w:t>
      </w:r>
      <w:r>
        <w:rPr>
          <w:sz w:val="24"/>
        </w:rPr>
        <w:t>където:</w:t>
      </w:r>
    </w:p>
    <w:p>
      <w:pPr>
        <w:pStyle w:val="Heading1"/>
        <w:numPr>
          <w:ilvl w:val="1"/>
          <w:numId w:val="13"/>
        </w:numPr>
        <w:tabs>
          <w:tab w:pos="836" w:val="left" w:leader="none"/>
        </w:tabs>
        <w:spacing w:line="281" w:lineRule="exact" w:before="117" w:after="0"/>
        <w:ind w:left="836" w:right="0" w:hanging="361"/>
        <w:jc w:val="both"/>
      </w:pPr>
      <w:r>
        <w:rPr/>
        <w:t>К1 – Показател, отнасящ се до Разбиране на</w:t>
      </w:r>
      <w:r>
        <w:rPr>
          <w:spacing w:val="-13"/>
        </w:rPr>
        <w:t> </w:t>
      </w:r>
      <w:r>
        <w:rPr/>
        <w:t>техническите изисквания -</w:t>
      </w:r>
    </w:p>
    <w:p>
      <w:pPr>
        <w:spacing w:line="281" w:lineRule="exact" w:before="0"/>
        <w:ind w:left="835" w:right="0" w:firstLine="0"/>
        <w:jc w:val="both"/>
        <w:rPr>
          <w:b/>
          <w:sz w:val="24"/>
        </w:rPr>
      </w:pPr>
      <w:r>
        <w:rPr>
          <w:b/>
          <w:sz w:val="24"/>
        </w:rPr>
        <w:t>максимум 60 точки;</w:t>
      </w:r>
    </w:p>
    <w:p>
      <w:pPr>
        <w:pStyle w:val="ListParagraph"/>
        <w:numPr>
          <w:ilvl w:val="1"/>
          <w:numId w:val="13"/>
        </w:numPr>
        <w:tabs>
          <w:tab w:pos="836" w:val="left" w:leader="none"/>
        </w:tabs>
        <w:spacing w:line="237" w:lineRule="auto" w:before="122" w:after="0"/>
        <w:ind w:left="835" w:right="536" w:hanging="360"/>
        <w:jc w:val="both"/>
        <w:rPr>
          <w:b/>
          <w:sz w:val="24"/>
        </w:rPr>
      </w:pPr>
      <w:r>
        <w:rPr>
          <w:b/>
          <w:sz w:val="24"/>
        </w:rPr>
        <w:t>К2 - Показател, отнасящ се до План за действие (времеви график) и организация за изпълнение на поръчката – максимум 24</w:t>
      </w:r>
      <w:r>
        <w:rPr>
          <w:b/>
          <w:spacing w:val="-8"/>
          <w:sz w:val="24"/>
        </w:rPr>
        <w:t> </w:t>
      </w:r>
      <w:r>
        <w:rPr>
          <w:b/>
          <w:sz w:val="24"/>
        </w:rPr>
        <w:t>точки;</w:t>
      </w:r>
    </w:p>
    <w:p>
      <w:pPr>
        <w:pStyle w:val="ListParagraph"/>
        <w:numPr>
          <w:ilvl w:val="1"/>
          <w:numId w:val="13"/>
        </w:numPr>
        <w:tabs>
          <w:tab w:pos="836" w:val="left" w:leader="none"/>
        </w:tabs>
        <w:spacing w:line="240" w:lineRule="auto" w:before="120" w:after="0"/>
        <w:ind w:left="835" w:right="534" w:hanging="360"/>
        <w:jc w:val="both"/>
        <w:rPr>
          <w:b/>
          <w:sz w:val="24"/>
        </w:rPr>
      </w:pPr>
      <w:r>
        <w:rPr>
          <w:b/>
          <w:sz w:val="24"/>
        </w:rPr>
        <w:t>К3 - Показател, отнасящ се до Ключови моменти и рискове за добро изпълнение на поръчката - максимум 16</w:t>
      </w:r>
      <w:r>
        <w:rPr>
          <w:b/>
          <w:spacing w:val="-3"/>
          <w:sz w:val="24"/>
        </w:rPr>
        <w:t> </w:t>
      </w:r>
      <w:r>
        <w:rPr>
          <w:b/>
          <w:sz w:val="24"/>
        </w:rPr>
        <w:t>точки.</w:t>
      </w:r>
    </w:p>
    <w:p>
      <w:pPr>
        <w:pStyle w:val="BodyText"/>
        <w:rPr>
          <w:b/>
          <w:sz w:val="28"/>
        </w:rPr>
      </w:pPr>
    </w:p>
    <w:p>
      <w:pPr>
        <w:pStyle w:val="BodyText"/>
        <w:spacing w:before="189"/>
        <w:ind w:left="823"/>
      </w:pPr>
      <w:r>
        <w:rPr/>
        <w:t>От своя страна, К1, К2, К3 се формират както следва:</w:t>
      </w:r>
    </w:p>
    <w:p>
      <w:pPr>
        <w:pStyle w:val="BodyText"/>
        <w:rPr>
          <w:sz w:val="20"/>
        </w:rPr>
      </w:pPr>
    </w:p>
    <w:p>
      <w:pPr>
        <w:pStyle w:val="BodyText"/>
        <w:spacing w:before="9"/>
        <w:rPr>
          <w:sz w:val="25"/>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4"/>
        <w:gridCol w:w="994"/>
        <w:gridCol w:w="766"/>
        <w:gridCol w:w="1083"/>
      </w:tblGrid>
      <w:tr>
        <w:trPr>
          <w:trHeight w:val="1240" w:hRule="atLeast"/>
        </w:trPr>
        <w:tc>
          <w:tcPr>
            <w:tcW w:w="6804" w:type="dxa"/>
          </w:tcPr>
          <w:p>
            <w:pPr>
              <w:pStyle w:val="TableParagraph"/>
              <w:spacing w:line="240" w:lineRule="auto" w:before="2"/>
              <w:ind w:left="0"/>
              <w:rPr>
                <w:sz w:val="20"/>
              </w:rPr>
            </w:pPr>
          </w:p>
          <w:p>
            <w:pPr>
              <w:pStyle w:val="TableParagraph"/>
              <w:spacing w:line="410" w:lineRule="atLeast"/>
              <w:ind w:right="2203"/>
              <w:rPr>
                <w:b/>
                <w:i/>
                <w:sz w:val="20"/>
              </w:rPr>
            </w:pPr>
            <w:r>
              <w:rPr>
                <w:b/>
                <w:i/>
                <w:sz w:val="20"/>
              </w:rPr>
              <w:t>Раздели, формиращи показателя за качество </w:t>
            </w:r>
            <w:r>
              <w:rPr>
                <w:b/>
                <w:i/>
                <w:sz w:val="20"/>
              </w:rPr>
              <w:t>(К1 – К3)</w:t>
            </w:r>
          </w:p>
        </w:tc>
        <w:tc>
          <w:tcPr>
            <w:tcW w:w="994" w:type="dxa"/>
          </w:tcPr>
          <w:p>
            <w:pPr>
              <w:pStyle w:val="TableParagraph"/>
              <w:spacing w:line="240" w:lineRule="auto" w:before="6"/>
              <w:ind w:left="0"/>
              <w:rPr>
                <w:sz w:val="24"/>
              </w:rPr>
            </w:pPr>
          </w:p>
          <w:p>
            <w:pPr>
              <w:pStyle w:val="TableParagraph"/>
              <w:spacing w:line="256" w:lineRule="auto"/>
              <w:ind w:left="76" w:firstLine="26"/>
              <w:rPr>
                <w:sz w:val="20"/>
              </w:rPr>
            </w:pPr>
            <w:r>
              <w:rPr>
                <w:sz w:val="20"/>
              </w:rPr>
              <w:t>Скала на </w:t>
            </w:r>
            <w:r>
              <w:rPr>
                <w:w w:val="95"/>
                <w:sz w:val="20"/>
              </w:rPr>
              <w:t>оценката</w:t>
            </w:r>
          </w:p>
        </w:tc>
        <w:tc>
          <w:tcPr>
            <w:tcW w:w="766" w:type="dxa"/>
          </w:tcPr>
          <w:p>
            <w:pPr>
              <w:pStyle w:val="TableParagraph"/>
              <w:spacing w:line="240" w:lineRule="auto" w:before="6"/>
              <w:ind w:left="0"/>
              <w:rPr>
                <w:sz w:val="17"/>
              </w:rPr>
            </w:pPr>
          </w:p>
          <w:p>
            <w:pPr>
              <w:pStyle w:val="TableParagraph"/>
              <w:spacing w:line="240" w:lineRule="auto"/>
              <w:ind w:left="126"/>
              <w:rPr>
                <w:sz w:val="20"/>
              </w:rPr>
            </w:pPr>
            <w:r>
              <w:rPr>
                <w:sz w:val="20"/>
              </w:rPr>
              <w:t>Коеф.</w:t>
            </w:r>
          </w:p>
        </w:tc>
        <w:tc>
          <w:tcPr>
            <w:tcW w:w="1083" w:type="dxa"/>
          </w:tcPr>
          <w:p>
            <w:pPr>
              <w:pStyle w:val="TableParagraph"/>
              <w:spacing w:line="240" w:lineRule="auto"/>
              <w:ind w:left="0"/>
              <w:rPr>
                <w:sz w:val="22"/>
              </w:rPr>
            </w:pPr>
          </w:p>
          <w:p>
            <w:pPr>
              <w:pStyle w:val="TableParagraph"/>
              <w:spacing w:line="240" w:lineRule="auto" w:before="154"/>
              <w:ind w:left="262"/>
              <w:rPr>
                <w:sz w:val="20"/>
              </w:rPr>
            </w:pPr>
            <w:r>
              <w:rPr>
                <w:sz w:val="20"/>
              </w:rPr>
              <w:t>Точки</w:t>
            </w:r>
          </w:p>
        </w:tc>
      </w:tr>
      <w:tr>
        <w:trPr>
          <w:trHeight w:val="890" w:hRule="atLeast"/>
        </w:trPr>
        <w:tc>
          <w:tcPr>
            <w:tcW w:w="6804" w:type="dxa"/>
          </w:tcPr>
          <w:p>
            <w:pPr>
              <w:pStyle w:val="TableParagraph"/>
              <w:spacing w:line="256" w:lineRule="auto"/>
              <w:rPr>
                <w:b/>
                <w:sz w:val="20"/>
              </w:rPr>
            </w:pPr>
            <w:r>
              <w:rPr>
                <w:b/>
                <w:sz w:val="20"/>
              </w:rPr>
              <w:t>К1 – Раздел „Разбиране на техническите изисквания”. Максимален брой точки 60</w:t>
            </w:r>
          </w:p>
        </w:tc>
        <w:tc>
          <w:tcPr>
            <w:tcW w:w="994" w:type="dxa"/>
          </w:tcPr>
          <w:p>
            <w:pPr>
              <w:pStyle w:val="TableParagraph"/>
              <w:spacing w:line="234" w:lineRule="exact"/>
              <w:rPr>
                <w:sz w:val="20"/>
              </w:rPr>
            </w:pPr>
            <w:r>
              <w:rPr>
                <w:sz w:val="20"/>
              </w:rPr>
              <w:t>1 - 4</w:t>
            </w:r>
          </w:p>
        </w:tc>
        <w:tc>
          <w:tcPr>
            <w:tcW w:w="766" w:type="dxa"/>
          </w:tcPr>
          <w:p>
            <w:pPr>
              <w:pStyle w:val="TableParagraph"/>
              <w:spacing w:line="234" w:lineRule="exact"/>
              <w:ind w:left="69"/>
              <w:rPr>
                <w:sz w:val="20"/>
              </w:rPr>
            </w:pPr>
            <w:r>
              <w:rPr>
                <w:sz w:val="20"/>
              </w:rPr>
              <w:t>15</w:t>
            </w:r>
          </w:p>
        </w:tc>
        <w:tc>
          <w:tcPr>
            <w:tcW w:w="1083" w:type="dxa"/>
          </w:tcPr>
          <w:p>
            <w:pPr>
              <w:pStyle w:val="TableParagraph"/>
              <w:spacing w:line="240" w:lineRule="auto"/>
              <w:ind w:left="0"/>
              <w:rPr>
                <w:rFonts w:ascii="Times New Roman"/>
                <w:sz w:val="22"/>
              </w:rPr>
            </w:pPr>
          </w:p>
        </w:tc>
      </w:tr>
      <w:tr>
        <w:trPr>
          <w:trHeight w:val="1264" w:hRule="atLeast"/>
        </w:trPr>
        <w:tc>
          <w:tcPr>
            <w:tcW w:w="6804" w:type="dxa"/>
          </w:tcPr>
          <w:p>
            <w:pPr>
              <w:pStyle w:val="TableParagraph"/>
              <w:spacing w:line="259" w:lineRule="auto"/>
              <w:ind w:right="56"/>
              <w:jc w:val="both"/>
              <w:rPr>
                <w:sz w:val="20"/>
              </w:rPr>
            </w:pPr>
            <w:r>
              <w:rPr>
                <w:sz w:val="20"/>
              </w:rPr>
              <w:t>Участникът много добре познава особеностите в дейността в контекста на задачата. Участникът много добре разбира предизвикателствата и много добре е аргументирал подходът за изследване на определените от </w:t>
            </w:r>
            <w:r>
              <w:rPr>
                <w:spacing w:val="10"/>
                <w:sz w:val="20"/>
              </w:rPr>
              <w:t> </w:t>
            </w:r>
            <w:r>
              <w:rPr>
                <w:sz w:val="20"/>
              </w:rPr>
              <w:t>възложителя </w:t>
            </w:r>
            <w:r>
              <w:rPr>
                <w:spacing w:val="12"/>
                <w:sz w:val="20"/>
              </w:rPr>
              <w:t> </w:t>
            </w:r>
            <w:r>
              <w:rPr>
                <w:sz w:val="20"/>
              </w:rPr>
              <w:t>области, </w:t>
            </w:r>
            <w:r>
              <w:rPr>
                <w:spacing w:val="13"/>
                <w:sz w:val="20"/>
              </w:rPr>
              <w:t> </w:t>
            </w:r>
            <w:r>
              <w:rPr>
                <w:sz w:val="20"/>
              </w:rPr>
              <w:t>като </w:t>
            </w:r>
            <w:r>
              <w:rPr>
                <w:spacing w:val="11"/>
                <w:sz w:val="20"/>
              </w:rPr>
              <w:t> </w:t>
            </w:r>
            <w:r>
              <w:rPr>
                <w:sz w:val="20"/>
              </w:rPr>
              <w:t>е </w:t>
            </w:r>
            <w:r>
              <w:rPr>
                <w:spacing w:val="9"/>
                <w:sz w:val="20"/>
              </w:rPr>
              <w:t> </w:t>
            </w:r>
            <w:r>
              <w:rPr>
                <w:sz w:val="20"/>
              </w:rPr>
              <w:t>посочил </w:t>
            </w:r>
            <w:r>
              <w:rPr>
                <w:spacing w:val="10"/>
                <w:sz w:val="20"/>
              </w:rPr>
              <w:t> </w:t>
            </w:r>
            <w:r>
              <w:rPr>
                <w:sz w:val="20"/>
              </w:rPr>
              <w:t>специфични </w:t>
            </w:r>
            <w:r>
              <w:rPr>
                <w:spacing w:val="11"/>
                <w:sz w:val="20"/>
              </w:rPr>
              <w:t> </w:t>
            </w:r>
            <w:r>
              <w:rPr>
                <w:sz w:val="20"/>
              </w:rPr>
              <w:t>особености </w:t>
            </w:r>
            <w:r>
              <w:rPr>
                <w:spacing w:val="11"/>
                <w:sz w:val="20"/>
              </w:rPr>
              <w:t> </w:t>
            </w:r>
            <w:r>
              <w:rPr>
                <w:sz w:val="20"/>
              </w:rPr>
              <w:t>на</w:t>
            </w:r>
          </w:p>
          <w:p>
            <w:pPr>
              <w:pStyle w:val="TableParagraph"/>
              <w:spacing w:line="232" w:lineRule="exact"/>
              <w:jc w:val="both"/>
              <w:rPr>
                <w:sz w:val="20"/>
              </w:rPr>
            </w:pPr>
            <w:r>
              <w:rPr>
                <w:sz w:val="20"/>
              </w:rPr>
              <w:t>всяка  от  тях,  и  е  съобразил  методологията  с  тези  особеностите,  и  </w:t>
            </w:r>
            <w:r>
              <w:rPr>
                <w:spacing w:val="10"/>
                <w:sz w:val="20"/>
              </w:rPr>
              <w:t> </w:t>
            </w:r>
            <w:r>
              <w:rPr>
                <w:sz w:val="20"/>
              </w:rPr>
              <w:t>е</w:t>
            </w:r>
          </w:p>
        </w:tc>
        <w:tc>
          <w:tcPr>
            <w:tcW w:w="994" w:type="dxa"/>
          </w:tcPr>
          <w:p>
            <w:pPr>
              <w:pStyle w:val="TableParagraph"/>
              <w:spacing w:line="234" w:lineRule="exact"/>
              <w:rPr>
                <w:sz w:val="20"/>
              </w:rPr>
            </w:pPr>
            <w:r>
              <w:rPr>
                <w:w w:val="99"/>
                <w:sz w:val="20"/>
              </w:rPr>
              <w:t>4</w:t>
            </w:r>
          </w:p>
        </w:tc>
        <w:tc>
          <w:tcPr>
            <w:tcW w:w="766" w:type="dxa"/>
          </w:tcPr>
          <w:p>
            <w:pPr>
              <w:pStyle w:val="TableParagraph"/>
              <w:spacing w:line="240" w:lineRule="auto"/>
              <w:ind w:left="0"/>
              <w:rPr>
                <w:rFonts w:ascii="Times New Roman"/>
                <w:sz w:val="22"/>
              </w:rPr>
            </w:pPr>
          </w:p>
        </w:tc>
        <w:tc>
          <w:tcPr>
            <w:tcW w:w="1083" w:type="dxa"/>
          </w:tcPr>
          <w:p>
            <w:pPr>
              <w:pStyle w:val="TableParagraph"/>
              <w:spacing w:line="234" w:lineRule="exact"/>
              <w:rPr>
                <w:sz w:val="20"/>
              </w:rPr>
            </w:pPr>
            <w:r>
              <w:rPr>
                <w:sz w:val="20"/>
              </w:rPr>
              <w:t>60</w:t>
            </w:r>
          </w:p>
        </w:tc>
      </w:tr>
    </w:tbl>
    <w:p>
      <w:pPr>
        <w:spacing w:after="0" w:line="234" w:lineRule="exact"/>
        <w:rPr>
          <w:sz w:val="20"/>
        </w:rPr>
        <w:sectPr>
          <w:pgSz w:w="12240" w:h="15840"/>
          <w:pgMar w:header="0" w:footer="990" w:top="1340" w:bottom="1260" w:left="1300" w:right="8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4"/>
        <w:gridCol w:w="994"/>
        <w:gridCol w:w="766"/>
        <w:gridCol w:w="1083"/>
      </w:tblGrid>
      <w:tr>
        <w:trPr>
          <w:trHeight w:val="1180" w:hRule="atLeast"/>
        </w:trPr>
        <w:tc>
          <w:tcPr>
            <w:tcW w:w="6804" w:type="dxa"/>
          </w:tcPr>
          <w:p>
            <w:pPr>
              <w:pStyle w:val="TableParagraph"/>
              <w:spacing w:line="232" w:lineRule="exact"/>
              <w:rPr>
                <w:sz w:val="20"/>
              </w:rPr>
            </w:pPr>
            <w:r>
              <w:rPr>
                <w:sz w:val="20"/>
              </w:rPr>
              <w:t>доразвил изискванията на Възложителя.</w:t>
            </w:r>
          </w:p>
        </w:tc>
        <w:tc>
          <w:tcPr>
            <w:tcW w:w="994" w:type="dxa"/>
          </w:tcPr>
          <w:p>
            <w:pPr>
              <w:pStyle w:val="TableParagraph"/>
              <w:spacing w:line="240" w:lineRule="auto"/>
              <w:ind w:left="0"/>
              <w:rPr>
                <w:rFonts w:ascii="Times New Roman"/>
                <w:sz w:val="18"/>
              </w:rPr>
            </w:pPr>
          </w:p>
        </w:tc>
        <w:tc>
          <w:tcPr>
            <w:tcW w:w="766" w:type="dxa"/>
          </w:tcPr>
          <w:p>
            <w:pPr>
              <w:pStyle w:val="TableParagraph"/>
              <w:spacing w:line="240" w:lineRule="auto"/>
              <w:ind w:left="0"/>
              <w:rPr>
                <w:rFonts w:ascii="Times New Roman"/>
                <w:sz w:val="18"/>
              </w:rPr>
            </w:pPr>
          </w:p>
        </w:tc>
        <w:tc>
          <w:tcPr>
            <w:tcW w:w="1083" w:type="dxa"/>
          </w:tcPr>
          <w:p>
            <w:pPr>
              <w:pStyle w:val="TableParagraph"/>
              <w:spacing w:line="240" w:lineRule="auto"/>
              <w:ind w:left="0"/>
              <w:rPr>
                <w:rFonts w:ascii="Times New Roman"/>
                <w:sz w:val="18"/>
              </w:rPr>
            </w:pPr>
          </w:p>
        </w:tc>
      </w:tr>
      <w:tr>
        <w:trPr>
          <w:trHeight w:val="2438" w:hRule="atLeast"/>
        </w:trPr>
        <w:tc>
          <w:tcPr>
            <w:tcW w:w="6804" w:type="dxa"/>
          </w:tcPr>
          <w:p>
            <w:pPr>
              <w:pStyle w:val="TableParagraph"/>
              <w:spacing w:line="259" w:lineRule="auto"/>
              <w:ind w:right="55"/>
              <w:jc w:val="both"/>
              <w:rPr>
                <w:sz w:val="20"/>
              </w:rPr>
            </w:pPr>
            <w:r>
              <w:rPr>
                <w:sz w:val="20"/>
              </w:rPr>
              <w:t>Участникът добре познава особеностите в дейността на работодателите в 10-те икономически сфери като цяло и в контекста на задачата. Участникът добре разбира предизвикателствата пред работодателите и работната сила в идентифицираните 10 икономически сфери, които изискват тяхното прецизиране. Участникът добре е аргументирал подходът за изследване на определените от възложителя целеви групи, като е посочил специфични особености на всяка от тях, и е съобразил методологията с тези особеностите, но не е доразвил изискванията на Възложителя.</w:t>
            </w:r>
          </w:p>
        </w:tc>
        <w:tc>
          <w:tcPr>
            <w:tcW w:w="994" w:type="dxa"/>
          </w:tcPr>
          <w:p>
            <w:pPr>
              <w:pStyle w:val="TableParagraph"/>
              <w:rPr>
                <w:sz w:val="20"/>
              </w:rPr>
            </w:pPr>
            <w:r>
              <w:rPr>
                <w:w w:val="99"/>
                <w:sz w:val="20"/>
              </w:rPr>
              <w:t>2</w:t>
            </w:r>
          </w:p>
        </w:tc>
        <w:tc>
          <w:tcPr>
            <w:tcW w:w="766" w:type="dxa"/>
          </w:tcPr>
          <w:p>
            <w:pPr>
              <w:pStyle w:val="TableParagraph"/>
              <w:ind w:left="69"/>
              <w:rPr>
                <w:sz w:val="20"/>
              </w:rPr>
            </w:pPr>
            <w:r>
              <w:rPr>
                <w:sz w:val="20"/>
              </w:rPr>
              <w:t>15</w:t>
            </w:r>
          </w:p>
        </w:tc>
        <w:tc>
          <w:tcPr>
            <w:tcW w:w="1083" w:type="dxa"/>
          </w:tcPr>
          <w:p>
            <w:pPr>
              <w:pStyle w:val="TableParagraph"/>
              <w:rPr>
                <w:sz w:val="20"/>
              </w:rPr>
            </w:pPr>
            <w:r>
              <w:rPr>
                <w:sz w:val="20"/>
              </w:rPr>
              <w:t>45</w:t>
            </w:r>
          </w:p>
        </w:tc>
      </w:tr>
      <w:tr>
        <w:trPr>
          <w:trHeight w:val="2183" w:hRule="atLeast"/>
        </w:trPr>
        <w:tc>
          <w:tcPr>
            <w:tcW w:w="6804" w:type="dxa"/>
          </w:tcPr>
          <w:p>
            <w:pPr>
              <w:pStyle w:val="TableParagraph"/>
              <w:spacing w:line="259" w:lineRule="auto"/>
              <w:ind w:right="55"/>
              <w:jc w:val="both"/>
              <w:rPr>
                <w:sz w:val="20"/>
              </w:rPr>
            </w:pPr>
            <w:r>
              <w:rPr>
                <w:sz w:val="20"/>
              </w:rPr>
              <w:t>Участникът познава основни моменти в дейността на работодателите в 10-те икономически сфери, но без да показва задълбоченост. Участникът не разбира добре предизвикателствата пред работодателите и работната сила в 10-те идентифицирани икономически сфери, които изискват тяхното прецизиране. Добре е аргументирал подходът за изследване на определените от възложителя целеви групи, като е посочил специфични особености на всяка от тях, но без да доразвива изискванията на</w:t>
            </w:r>
            <w:r>
              <w:rPr>
                <w:spacing w:val="-1"/>
                <w:sz w:val="20"/>
              </w:rPr>
              <w:t> </w:t>
            </w:r>
            <w:r>
              <w:rPr>
                <w:sz w:val="20"/>
              </w:rPr>
              <w:t>Възложителя.</w:t>
            </w:r>
          </w:p>
        </w:tc>
        <w:tc>
          <w:tcPr>
            <w:tcW w:w="994" w:type="dxa"/>
          </w:tcPr>
          <w:p>
            <w:pPr>
              <w:pStyle w:val="TableParagraph"/>
              <w:rPr>
                <w:sz w:val="20"/>
              </w:rPr>
            </w:pPr>
            <w:r>
              <w:rPr>
                <w:w w:val="99"/>
                <w:sz w:val="20"/>
              </w:rPr>
              <w:t>1</w:t>
            </w:r>
          </w:p>
        </w:tc>
        <w:tc>
          <w:tcPr>
            <w:tcW w:w="766" w:type="dxa"/>
          </w:tcPr>
          <w:p>
            <w:pPr>
              <w:pStyle w:val="TableParagraph"/>
              <w:ind w:left="69"/>
              <w:rPr>
                <w:sz w:val="20"/>
              </w:rPr>
            </w:pPr>
            <w:r>
              <w:rPr>
                <w:sz w:val="20"/>
              </w:rPr>
              <w:t>15</w:t>
            </w:r>
          </w:p>
        </w:tc>
        <w:tc>
          <w:tcPr>
            <w:tcW w:w="1083" w:type="dxa"/>
          </w:tcPr>
          <w:p>
            <w:pPr>
              <w:pStyle w:val="TableParagraph"/>
              <w:rPr>
                <w:sz w:val="20"/>
              </w:rPr>
            </w:pPr>
            <w:r>
              <w:rPr>
                <w:sz w:val="20"/>
              </w:rPr>
              <w:t>15</w:t>
            </w:r>
          </w:p>
        </w:tc>
      </w:tr>
      <w:tr>
        <w:trPr>
          <w:trHeight w:val="1101" w:hRule="atLeast"/>
        </w:trPr>
        <w:tc>
          <w:tcPr>
            <w:tcW w:w="6804" w:type="dxa"/>
          </w:tcPr>
          <w:p>
            <w:pPr>
              <w:pStyle w:val="TableParagraph"/>
              <w:spacing w:line="256" w:lineRule="auto"/>
              <w:rPr>
                <w:b/>
                <w:sz w:val="20"/>
              </w:rPr>
            </w:pPr>
            <w:r>
              <w:rPr>
                <w:b/>
                <w:sz w:val="20"/>
              </w:rPr>
              <w:t>К2. Раздел „План за действие (времеви график) и организация за изпълнение на поръчката”.</w:t>
            </w:r>
          </w:p>
          <w:p>
            <w:pPr>
              <w:pStyle w:val="TableParagraph"/>
              <w:spacing w:line="240" w:lineRule="auto" w:before="160"/>
              <w:rPr>
                <w:b/>
                <w:sz w:val="20"/>
              </w:rPr>
            </w:pPr>
            <w:r>
              <w:rPr>
                <w:b/>
                <w:sz w:val="20"/>
              </w:rPr>
              <w:t>Максимален брой точки - 24</w:t>
            </w:r>
          </w:p>
        </w:tc>
        <w:tc>
          <w:tcPr>
            <w:tcW w:w="994" w:type="dxa"/>
          </w:tcPr>
          <w:p>
            <w:pPr>
              <w:pStyle w:val="TableParagraph"/>
              <w:rPr>
                <w:sz w:val="20"/>
              </w:rPr>
            </w:pPr>
            <w:r>
              <w:rPr>
                <w:sz w:val="20"/>
              </w:rPr>
              <w:t>1 - 4</w:t>
            </w:r>
          </w:p>
        </w:tc>
        <w:tc>
          <w:tcPr>
            <w:tcW w:w="766" w:type="dxa"/>
          </w:tcPr>
          <w:p>
            <w:pPr>
              <w:pStyle w:val="TableParagraph"/>
              <w:ind w:left="69"/>
              <w:rPr>
                <w:sz w:val="20"/>
              </w:rPr>
            </w:pPr>
            <w:r>
              <w:rPr>
                <w:w w:val="99"/>
                <w:sz w:val="20"/>
              </w:rPr>
              <w:t>6</w:t>
            </w:r>
          </w:p>
        </w:tc>
        <w:tc>
          <w:tcPr>
            <w:tcW w:w="1083" w:type="dxa"/>
          </w:tcPr>
          <w:p>
            <w:pPr>
              <w:pStyle w:val="TableParagraph"/>
              <w:spacing w:line="240" w:lineRule="auto"/>
              <w:ind w:left="0"/>
              <w:rPr>
                <w:rFonts w:ascii="Times New Roman"/>
                <w:sz w:val="18"/>
              </w:rPr>
            </w:pPr>
          </w:p>
        </w:tc>
      </w:tr>
      <w:tr>
        <w:trPr>
          <w:trHeight w:val="3837" w:hRule="atLeast"/>
        </w:trPr>
        <w:tc>
          <w:tcPr>
            <w:tcW w:w="6804" w:type="dxa"/>
          </w:tcPr>
          <w:p>
            <w:pPr>
              <w:pStyle w:val="TableParagraph"/>
              <w:spacing w:line="259" w:lineRule="auto"/>
              <w:ind w:right="56"/>
              <w:jc w:val="both"/>
              <w:rPr>
                <w:sz w:val="20"/>
              </w:rPr>
            </w:pPr>
            <w:r>
              <w:rPr>
                <w:sz w:val="20"/>
              </w:rPr>
              <w:t>Описаните етапи в плана /времеви график/ са структурирани в ясна логическа и функционална връзка.</w:t>
            </w:r>
          </w:p>
          <w:p>
            <w:pPr>
              <w:pStyle w:val="TableParagraph"/>
              <w:spacing w:line="240" w:lineRule="auto" w:before="156"/>
              <w:jc w:val="both"/>
              <w:rPr>
                <w:sz w:val="20"/>
              </w:rPr>
            </w:pPr>
            <w:r>
              <w:rPr>
                <w:sz w:val="20"/>
              </w:rPr>
              <w:t>Има пълно съответствие между тях и изискванията на Възложителя.</w:t>
            </w:r>
          </w:p>
          <w:p>
            <w:pPr>
              <w:pStyle w:val="TableParagraph"/>
              <w:spacing w:line="256" w:lineRule="auto" w:before="178"/>
              <w:ind w:right="57"/>
              <w:jc w:val="both"/>
              <w:rPr>
                <w:sz w:val="20"/>
              </w:rPr>
            </w:pPr>
            <w:r>
              <w:rPr>
                <w:sz w:val="20"/>
              </w:rPr>
              <w:t>Отразени са периодите за проучване, комуникация и набавяне и обработка на информация.</w:t>
            </w:r>
          </w:p>
          <w:p>
            <w:pPr>
              <w:pStyle w:val="TableParagraph"/>
              <w:spacing w:line="256" w:lineRule="auto" w:before="165"/>
              <w:ind w:right="55"/>
              <w:jc w:val="both"/>
              <w:rPr>
                <w:sz w:val="20"/>
              </w:rPr>
            </w:pPr>
            <w:r>
              <w:rPr>
                <w:sz w:val="20"/>
              </w:rPr>
              <w:t>Разпределението на етапите във времето е балансирано и няма голямо струпване на тях в отделните периоди от плана / времеви график /.</w:t>
            </w:r>
          </w:p>
          <w:p>
            <w:pPr>
              <w:pStyle w:val="TableParagraph"/>
              <w:spacing w:line="259" w:lineRule="auto" w:before="164"/>
              <w:ind w:right="56"/>
              <w:jc w:val="both"/>
              <w:rPr>
                <w:sz w:val="20"/>
              </w:rPr>
            </w:pPr>
            <w:r>
              <w:rPr>
                <w:sz w:val="20"/>
              </w:rPr>
              <w:t>Планираните срокове са аргументирани много прецизно, като това е обвързано с ресурса на изпълнителя (времеви и експертен). Посочени са междинни резултати и контроли, там където според изпълнителя това е необходимо. Необходимостта от такива междинни етапи и контроли е добре аргументирана.</w:t>
            </w:r>
          </w:p>
        </w:tc>
        <w:tc>
          <w:tcPr>
            <w:tcW w:w="994" w:type="dxa"/>
          </w:tcPr>
          <w:p>
            <w:pPr>
              <w:pStyle w:val="TableParagraph"/>
              <w:rPr>
                <w:sz w:val="20"/>
              </w:rPr>
            </w:pPr>
            <w:r>
              <w:rPr>
                <w:w w:val="99"/>
                <w:sz w:val="20"/>
              </w:rPr>
              <w:t>4</w:t>
            </w:r>
          </w:p>
        </w:tc>
        <w:tc>
          <w:tcPr>
            <w:tcW w:w="766" w:type="dxa"/>
          </w:tcPr>
          <w:p>
            <w:pPr>
              <w:pStyle w:val="TableParagraph"/>
              <w:ind w:left="69"/>
              <w:rPr>
                <w:sz w:val="20"/>
              </w:rPr>
            </w:pPr>
            <w:r>
              <w:rPr>
                <w:w w:val="99"/>
                <w:sz w:val="20"/>
              </w:rPr>
              <w:t>6</w:t>
            </w:r>
          </w:p>
        </w:tc>
        <w:tc>
          <w:tcPr>
            <w:tcW w:w="1083" w:type="dxa"/>
          </w:tcPr>
          <w:p>
            <w:pPr>
              <w:pStyle w:val="TableParagraph"/>
              <w:rPr>
                <w:sz w:val="20"/>
              </w:rPr>
            </w:pPr>
            <w:r>
              <w:rPr>
                <w:sz w:val="20"/>
              </w:rPr>
              <w:t>24</w:t>
            </w:r>
          </w:p>
        </w:tc>
      </w:tr>
      <w:tr>
        <w:trPr>
          <w:trHeight w:val="1998" w:hRule="atLeast"/>
        </w:trPr>
        <w:tc>
          <w:tcPr>
            <w:tcW w:w="6804" w:type="dxa"/>
          </w:tcPr>
          <w:p>
            <w:pPr>
              <w:pStyle w:val="TableParagraph"/>
              <w:spacing w:line="256" w:lineRule="auto"/>
              <w:rPr>
                <w:sz w:val="20"/>
              </w:rPr>
            </w:pPr>
            <w:r>
              <w:rPr>
                <w:sz w:val="20"/>
              </w:rPr>
              <w:t>Описаните етапи в плана /времеви график/ са структурирани в ясна логическа и функционална връзка.</w:t>
            </w:r>
          </w:p>
          <w:p>
            <w:pPr>
              <w:pStyle w:val="TableParagraph"/>
              <w:spacing w:line="240" w:lineRule="auto" w:before="160"/>
              <w:rPr>
                <w:sz w:val="20"/>
              </w:rPr>
            </w:pPr>
            <w:r>
              <w:rPr>
                <w:sz w:val="20"/>
              </w:rPr>
              <w:t>Има пълно съответствие между тях и изискванията на Възложителя.</w:t>
            </w:r>
          </w:p>
          <w:p>
            <w:pPr>
              <w:pStyle w:val="TableParagraph"/>
              <w:spacing w:line="256" w:lineRule="auto" w:before="179"/>
              <w:rPr>
                <w:sz w:val="20"/>
              </w:rPr>
            </w:pPr>
            <w:r>
              <w:rPr>
                <w:sz w:val="20"/>
              </w:rPr>
              <w:t>Отразени са периодите за проучване, комуникация и набавяне и обработка на информация.</w:t>
            </w:r>
          </w:p>
          <w:p>
            <w:pPr>
              <w:pStyle w:val="TableParagraph"/>
              <w:spacing w:line="240" w:lineRule="auto" w:before="163"/>
              <w:rPr>
                <w:sz w:val="20"/>
              </w:rPr>
            </w:pPr>
            <w:r>
              <w:rPr>
                <w:sz w:val="20"/>
              </w:rPr>
              <w:t>Разпределението на етапите във времето е балансирано и няма голямо</w:t>
            </w:r>
          </w:p>
        </w:tc>
        <w:tc>
          <w:tcPr>
            <w:tcW w:w="994" w:type="dxa"/>
          </w:tcPr>
          <w:p>
            <w:pPr>
              <w:pStyle w:val="TableParagraph"/>
              <w:rPr>
                <w:sz w:val="20"/>
              </w:rPr>
            </w:pPr>
            <w:r>
              <w:rPr>
                <w:w w:val="99"/>
                <w:sz w:val="20"/>
              </w:rPr>
              <w:t>3</w:t>
            </w:r>
          </w:p>
        </w:tc>
        <w:tc>
          <w:tcPr>
            <w:tcW w:w="766" w:type="dxa"/>
          </w:tcPr>
          <w:p>
            <w:pPr>
              <w:pStyle w:val="TableParagraph"/>
              <w:ind w:left="69"/>
              <w:rPr>
                <w:sz w:val="20"/>
              </w:rPr>
            </w:pPr>
            <w:r>
              <w:rPr>
                <w:w w:val="99"/>
                <w:sz w:val="20"/>
              </w:rPr>
              <w:t>6</w:t>
            </w:r>
          </w:p>
        </w:tc>
        <w:tc>
          <w:tcPr>
            <w:tcW w:w="1083" w:type="dxa"/>
          </w:tcPr>
          <w:p>
            <w:pPr>
              <w:pStyle w:val="TableParagraph"/>
              <w:rPr>
                <w:sz w:val="20"/>
              </w:rPr>
            </w:pPr>
            <w:r>
              <w:rPr>
                <w:sz w:val="20"/>
              </w:rPr>
              <w:t>18</w:t>
            </w:r>
          </w:p>
        </w:tc>
      </w:tr>
    </w:tbl>
    <w:p>
      <w:pPr>
        <w:spacing w:after="0"/>
        <w:rPr>
          <w:sz w:val="20"/>
        </w:rPr>
        <w:sectPr>
          <w:pgSz w:w="12240" w:h="15840"/>
          <w:pgMar w:header="0" w:footer="990" w:top="1420" w:bottom="1180" w:left="1300" w:right="8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4"/>
        <w:gridCol w:w="994"/>
        <w:gridCol w:w="766"/>
        <w:gridCol w:w="1083"/>
      </w:tblGrid>
      <w:tr>
        <w:trPr>
          <w:trHeight w:val="1943" w:hRule="atLeast"/>
        </w:trPr>
        <w:tc>
          <w:tcPr>
            <w:tcW w:w="6804" w:type="dxa"/>
          </w:tcPr>
          <w:p>
            <w:pPr>
              <w:pStyle w:val="TableParagraph"/>
              <w:spacing w:line="232" w:lineRule="exact"/>
              <w:jc w:val="both"/>
              <w:rPr>
                <w:sz w:val="20"/>
              </w:rPr>
            </w:pPr>
            <w:r>
              <w:rPr>
                <w:sz w:val="20"/>
              </w:rPr>
              <w:t>струпване на тях в отделните периоди от плана / времеви график /.</w:t>
            </w:r>
          </w:p>
          <w:p>
            <w:pPr>
              <w:pStyle w:val="TableParagraph"/>
              <w:spacing w:line="259" w:lineRule="auto" w:before="178"/>
              <w:ind w:right="56"/>
              <w:jc w:val="both"/>
              <w:rPr>
                <w:sz w:val="20"/>
              </w:rPr>
            </w:pPr>
            <w:r>
              <w:rPr>
                <w:sz w:val="20"/>
              </w:rPr>
              <w:t>Планираните срокове са аргументирани много прецизно, като това е обвързано с ресурса на изпълнителя (времеви и експертен). Посочени са междинни резултати и контроли, но необходимостта от тях не е аргументирана, или аргументирана неубедително и неясно.</w:t>
            </w:r>
          </w:p>
        </w:tc>
        <w:tc>
          <w:tcPr>
            <w:tcW w:w="994" w:type="dxa"/>
          </w:tcPr>
          <w:p>
            <w:pPr>
              <w:pStyle w:val="TableParagraph"/>
              <w:spacing w:line="240" w:lineRule="auto"/>
              <w:ind w:left="0"/>
              <w:rPr>
                <w:rFonts w:ascii="Times New Roman"/>
                <w:sz w:val="18"/>
              </w:rPr>
            </w:pPr>
          </w:p>
        </w:tc>
        <w:tc>
          <w:tcPr>
            <w:tcW w:w="766" w:type="dxa"/>
          </w:tcPr>
          <w:p>
            <w:pPr>
              <w:pStyle w:val="TableParagraph"/>
              <w:spacing w:line="240" w:lineRule="auto"/>
              <w:ind w:left="0"/>
              <w:rPr>
                <w:rFonts w:ascii="Times New Roman"/>
                <w:sz w:val="18"/>
              </w:rPr>
            </w:pPr>
          </w:p>
        </w:tc>
        <w:tc>
          <w:tcPr>
            <w:tcW w:w="1083" w:type="dxa"/>
          </w:tcPr>
          <w:p>
            <w:pPr>
              <w:pStyle w:val="TableParagraph"/>
              <w:spacing w:line="240" w:lineRule="auto"/>
              <w:ind w:left="0"/>
              <w:rPr>
                <w:rFonts w:ascii="Times New Roman"/>
                <w:sz w:val="18"/>
              </w:rPr>
            </w:pPr>
          </w:p>
        </w:tc>
      </w:tr>
      <w:tr>
        <w:trPr>
          <w:trHeight w:val="3837" w:hRule="atLeast"/>
        </w:trPr>
        <w:tc>
          <w:tcPr>
            <w:tcW w:w="6804" w:type="dxa"/>
          </w:tcPr>
          <w:p>
            <w:pPr>
              <w:pStyle w:val="TableParagraph"/>
              <w:spacing w:line="259" w:lineRule="auto"/>
              <w:ind w:right="56"/>
              <w:jc w:val="both"/>
              <w:rPr>
                <w:sz w:val="20"/>
              </w:rPr>
            </w:pPr>
            <w:r>
              <w:rPr>
                <w:sz w:val="20"/>
              </w:rPr>
              <w:t>Описаните етапи в плана /времеви график/ са структурирани в ясна логическа и функционална връзка.</w:t>
            </w:r>
          </w:p>
          <w:p>
            <w:pPr>
              <w:pStyle w:val="TableParagraph"/>
              <w:spacing w:line="240" w:lineRule="auto" w:before="156"/>
              <w:jc w:val="both"/>
              <w:rPr>
                <w:sz w:val="20"/>
              </w:rPr>
            </w:pPr>
            <w:r>
              <w:rPr>
                <w:sz w:val="20"/>
              </w:rPr>
              <w:t>Има пълно съответствие между тях и изискванията на Възложителя.</w:t>
            </w:r>
          </w:p>
          <w:p>
            <w:pPr>
              <w:pStyle w:val="TableParagraph"/>
              <w:spacing w:line="256" w:lineRule="auto" w:before="178"/>
              <w:ind w:right="57"/>
              <w:jc w:val="both"/>
              <w:rPr>
                <w:sz w:val="20"/>
              </w:rPr>
            </w:pPr>
            <w:r>
              <w:rPr>
                <w:sz w:val="20"/>
              </w:rPr>
              <w:t>Отразени са периодите за проучване, комуникация и набавяне и обработка на информация.</w:t>
            </w:r>
          </w:p>
          <w:p>
            <w:pPr>
              <w:pStyle w:val="TableParagraph"/>
              <w:spacing w:line="259" w:lineRule="auto" w:before="163"/>
              <w:ind w:right="56"/>
              <w:jc w:val="both"/>
              <w:rPr>
                <w:sz w:val="20"/>
              </w:rPr>
            </w:pPr>
            <w:r>
              <w:rPr>
                <w:sz w:val="20"/>
              </w:rPr>
              <w:t>Разпределението на етапите във времето не е балансирано крие риск от неизпълнение на поръчката в срок.</w:t>
            </w:r>
          </w:p>
          <w:p>
            <w:pPr>
              <w:pStyle w:val="TableParagraph"/>
              <w:spacing w:line="259" w:lineRule="auto" w:before="161"/>
              <w:ind w:right="56"/>
              <w:jc w:val="both"/>
              <w:rPr>
                <w:sz w:val="20"/>
              </w:rPr>
            </w:pPr>
            <w:r>
              <w:rPr>
                <w:sz w:val="20"/>
              </w:rPr>
              <w:t>Планираните срокове са аргументирани много прецизно, като това е обвързано с ресурса на изпълнителя (времеви и експертен). Посочени са междинни резултати и контроли, там където според изпълнителя това е необходимо. Необходимостта от такива междинни етапи и контроли е добре аргументирана.</w:t>
            </w:r>
          </w:p>
        </w:tc>
        <w:tc>
          <w:tcPr>
            <w:tcW w:w="994" w:type="dxa"/>
          </w:tcPr>
          <w:p>
            <w:pPr>
              <w:pStyle w:val="TableParagraph"/>
              <w:rPr>
                <w:sz w:val="20"/>
              </w:rPr>
            </w:pPr>
            <w:r>
              <w:rPr>
                <w:w w:val="99"/>
                <w:sz w:val="20"/>
              </w:rPr>
              <w:t>2</w:t>
            </w:r>
          </w:p>
        </w:tc>
        <w:tc>
          <w:tcPr>
            <w:tcW w:w="766" w:type="dxa"/>
          </w:tcPr>
          <w:p>
            <w:pPr>
              <w:pStyle w:val="TableParagraph"/>
              <w:ind w:left="69"/>
              <w:rPr>
                <w:sz w:val="20"/>
              </w:rPr>
            </w:pPr>
            <w:r>
              <w:rPr>
                <w:w w:val="99"/>
                <w:sz w:val="20"/>
              </w:rPr>
              <w:t>6</w:t>
            </w:r>
          </w:p>
        </w:tc>
        <w:tc>
          <w:tcPr>
            <w:tcW w:w="1083" w:type="dxa"/>
          </w:tcPr>
          <w:p>
            <w:pPr>
              <w:pStyle w:val="TableParagraph"/>
              <w:rPr>
                <w:sz w:val="20"/>
              </w:rPr>
            </w:pPr>
            <w:r>
              <w:rPr>
                <w:sz w:val="20"/>
              </w:rPr>
              <w:t>12</w:t>
            </w:r>
          </w:p>
        </w:tc>
      </w:tr>
      <w:tr>
        <w:trPr>
          <w:trHeight w:val="3330" w:hRule="atLeast"/>
        </w:trPr>
        <w:tc>
          <w:tcPr>
            <w:tcW w:w="6804" w:type="dxa"/>
          </w:tcPr>
          <w:p>
            <w:pPr>
              <w:pStyle w:val="TableParagraph"/>
              <w:spacing w:line="256" w:lineRule="auto"/>
              <w:ind w:right="56"/>
              <w:jc w:val="both"/>
              <w:rPr>
                <w:sz w:val="20"/>
              </w:rPr>
            </w:pPr>
            <w:r>
              <w:rPr>
                <w:sz w:val="20"/>
              </w:rPr>
              <w:t>Описаните етапи в плана /времеви график/ са структурирани в ясна логическа и функционална връзка.</w:t>
            </w:r>
          </w:p>
          <w:p>
            <w:pPr>
              <w:pStyle w:val="TableParagraph"/>
              <w:spacing w:line="240" w:lineRule="auto" w:before="160"/>
              <w:jc w:val="both"/>
              <w:rPr>
                <w:sz w:val="20"/>
              </w:rPr>
            </w:pPr>
            <w:r>
              <w:rPr>
                <w:sz w:val="20"/>
              </w:rPr>
              <w:t>Има пълно съответствие между тях и изискванията на Възложителя.</w:t>
            </w:r>
          </w:p>
          <w:p>
            <w:pPr>
              <w:pStyle w:val="TableParagraph"/>
              <w:spacing w:line="256" w:lineRule="auto" w:before="179"/>
              <w:ind w:right="57"/>
              <w:jc w:val="both"/>
              <w:rPr>
                <w:sz w:val="20"/>
              </w:rPr>
            </w:pPr>
            <w:r>
              <w:rPr>
                <w:sz w:val="20"/>
              </w:rPr>
              <w:t>Отразени са периодите за проучване, комуникация и набавяне и обработка на информация.</w:t>
            </w:r>
          </w:p>
          <w:p>
            <w:pPr>
              <w:pStyle w:val="TableParagraph"/>
              <w:spacing w:line="259" w:lineRule="auto" w:before="163"/>
              <w:ind w:right="56"/>
              <w:jc w:val="both"/>
              <w:rPr>
                <w:sz w:val="20"/>
              </w:rPr>
            </w:pPr>
            <w:r>
              <w:rPr>
                <w:sz w:val="20"/>
              </w:rPr>
              <w:t>Разпределението на етапите във времето не е балансирано, като не е изяснено как с наличния ресурс ще изпълни поръчката в посочените от Възложителя срокове.</w:t>
            </w:r>
          </w:p>
          <w:p>
            <w:pPr>
              <w:pStyle w:val="TableParagraph"/>
              <w:spacing w:line="259" w:lineRule="auto" w:before="159"/>
              <w:ind w:right="60"/>
              <w:jc w:val="both"/>
              <w:rPr>
                <w:sz w:val="20"/>
              </w:rPr>
            </w:pPr>
            <w:r>
              <w:rPr>
                <w:sz w:val="20"/>
              </w:rPr>
              <w:t>Посочени са междинни резултати и контроли, но необходимостта от тях не е аргументирана, или аргументирана неубедително и неясно.</w:t>
            </w:r>
          </w:p>
        </w:tc>
        <w:tc>
          <w:tcPr>
            <w:tcW w:w="994" w:type="dxa"/>
          </w:tcPr>
          <w:p>
            <w:pPr>
              <w:pStyle w:val="TableParagraph"/>
              <w:rPr>
                <w:sz w:val="20"/>
              </w:rPr>
            </w:pPr>
            <w:r>
              <w:rPr>
                <w:w w:val="99"/>
                <w:sz w:val="20"/>
              </w:rPr>
              <w:t>1</w:t>
            </w:r>
          </w:p>
        </w:tc>
        <w:tc>
          <w:tcPr>
            <w:tcW w:w="766" w:type="dxa"/>
          </w:tcPr>
          <w:p>
            <w:pPr>
              <w:pStyle w:val="TableParagraph"/>
              <w:ind w:left="69"/>
              <w:rPr>
                <w:sz w:val="20"/>
              </w:rPr>
            </w:pPr>
            <w:r>
              <w:rPr>
                <w:w w:val="99"/>
                <w:sz w:val="20"/>
              </w:rPr>
              <w:t>6</w:t>
            </w:r>
          </w:p>
        </w:tc>
        <w:tc>
          <w:tcPr>
            <w:tcW w:w="1083" w:type="dxa"/>
          </w:tcPr>
          <w:p>
            <w:pPr>
              <w:pStyle w:val="TableParagraph"/>
              <w:rPr>
                <w:sz w:val="20"/>
              </w:rPr>
            </w:pPr>
            <w:r>
              <w:rPr>
                <w:w w:val="99"/>
                <w:sz w:val="20"/>
              </w:rPr>
              <w:t>6</w:t>
            </w:r>
          </w:p>
        </w:tc>
      </w:tr>
      <w:tr>
        <w:trPr>
          <w:trHeight w:val="664" w:hRule="atLeast"/>
        </w:trPr>
        <w:tc>
          <w:tcPr>
            <w:tcW w:w="6804" w:type="dxa"/>
          </w:tcPr>
          <w:p>
            <w:pPr>
              <w:pStyle w:val="TableParagraph"/>
              <w:spacing w:line="256" w:lineRule="auto"/>
              <w:rPr>
                <w:b/>
                <w:sz w:val="20"/>
              </w:rPr>
            </w:pPr>
            <w:r>
              <w:rPr>
                <w:b/>
                <w:sz w:val="20"/>
              </w:rPr>
              <w:t>К3. Раздел “Ключови моменти и рискове за добро изпълнение на поръчката”. Максимален брой точки - 16</w:t>
            </w:r>
          </w:p>
        </w:tc>
        <w:tc>
          <w:tcPr>
            <w:tcW w:w="994" w:type="dxa"/>
          </w:tcPr>
          <w:p>
            <w:pPr>
              <w:pStyle w:val="TableParagraph"/>
              <w:rPr>
                <w:sz w:val="20"/>
              </w:rPr>
            </w:pPr>
            <w:r>
              <w:rPr>
                <w:sz w:val="20"/>
              </w:rPr>
              <w:t>1 - 4</w:t>
            </w:r>
          </w:p>
        </w:tc>
        <w:tc>
          <w:tcPr>
            <w:tcW w:w="766" w:type="dxa"/>
          </w:tcPr>
          <w:p>
            <w:pPr>
              <w:pStyle w:val="TableParagraph"/>
              <w:ind w:left="69"/>
              <w:rPr>
                <w:sz w:val="20"/>
              </w:rPr>
            </w:pPr>
            <w:r>
              <w:rPr>
                <w:w w:val="99"/>
                <w:sz w:val="20"/>
              </w:rPr>
              <w:t>4</w:t>
            </w:r>
          </w:p>
        </w:tc>
        <w:tc>
          <w:tcPr>
            <w:tcW w:w="1083" w:type="dxa"/>
          </w:tcPr>
          <w:p>
            <w:pPr>
              <w:pStyle w:val="TableParagraph"/>
              <w:spacing w:line="240" w:lineRule="auto"/>
              <w:ind w:left="0"/>
              <w:rPr>
                <w:rFonts w:ascii="Times New Roman"/>
                <w:sz w:val="18"/>
              </w:rPr>
            </w:pPr>
          </w:p>
        </w:tc>
      </w:tr>
      <w:tr>
        <w:trPr>
          <w:trHeight w:val="2505" w:hRule="atLeast"/>
        </w:trPr>
        <w:tc>
          <w:tcPr>
            <w:tcW w:w="6804" w:type="dxa"/>
          </w:tcPr>
          <w:p>
            <w:pPr>
              <w:pStyle w:val="TableParagraph"/>
              <w:spacing w:line="256" w:lineRule="auto"/>
              <w:ind w:right="54"/>
              <w:jc w:val="both"/>
              <w:rPr>
                <w:sz w:val="20"/>
              </w:rPr>
            </w:pPr>
            <w:r>
              <w:rPr>
                <w:sz w:val="20"/>
              </w:rPr>
              <w:t>Участникът е посочил ключовите моменти за изпълнение на отделните етапи и тяхното влияние върху цялостното изпълнение на поръчката, като се е аргументирал защо смята тези елементи за ключови.</w:t>
            </w:r>
          </w:p>
          <w:p>
            <w:pPr>
              <w:pStyle w:val="TableParagraph"/>
              <w:spacing w:line="256" w:lineRule="auto" w:before="164"/>
              <w:ind w:right="58"/>
              <w:jc w:val="both"/>
              <w:rPr>
                <w:sz w:val="20"/>
              </w:rPr>
            </w:pPr>
            <w:r>
              <w:rPr>
                <w:sz w:val="20"/>
              </w:rPr>
              <w:t>Участникът е предвидил достатъчно и реално изпълними мерки за премахване/минимизиране на всеки един от посочените от възложителя рискове.</w:t>
            </w:r>
          </w:p>
          <w:p>
            <w:pPr>
              <w:pStyle w:val="TableParagraph"/>
              <w:spacing w:line="259" w:lineRule="auto" w:before="164"/>
              <w:ind w:right="60"/>
              <w:jc w:val="both"/>
              <w:rPr>
                <w:sz w:val="20"/>
              </w:rPr>
            </w:pPr>
            <w:r>
              <w:rPr>
                <w:sz w:val="20"/>
              </w:rPr>
              <w:t>Предвидени са мерки и срещу други, възможни според изпълнителя рискове.</w:t>
            </w:r>
          </w:p>
        </w:tc>
        <w:tc>
          <w:tcPr>
            <w:tcW w:w="994" w:type="dxa"/>
          </w:tcPr>
          <w:p>
            <w:pPr>
              <w:pStyle w:val="TableParagraph"/>
              <w:spacing w:line="232" w:lineRule="exact"/>
              <w:rPr>
                <w:sz w:val="20"/>
              </w:rPr>
            </w:pPr>
            <w:r>
              <w:rPr>
                <w:w w:val="99"/>
                <w:sz w:val="20"/>
              </w:rPr>
              <w:t>4</w:t>
            </w:r>
          </w:p>
        </w:tc>
        <w:tc>
          <w:tcPr>
            <w:tcW w:w="766" w:type="dxa"/>
          </w:tcPr>
          <w:p>
            <w:pPr>
              <w:pStyle w:val="TableParagraph"/>
              <w:spacing w:line="232" w:lineRule="exact"/>
              <w:ind w:left="69"/>
              <w:rPr>
                <w:sz w:val="20"/>
              </w:rPr>
            </w:pPr>
            <w:r>
              <w:rPr>
                <w:w w:val="99"/>
                <w:sz w:val="20"/>
              </w:rPr>
              <w:t>4</w:t>
            </w:r>
          </w:p>
        </w:tc>
        <w:tc>
          <w:tcPr>
            <w:tcW w:w="1083" w:type="dxa"/>
          </w:tcPr>
          <w:p>
            <w:pPr>
              <w:pStyle w:val="TableParagraph"/>
              <w:spacing w:line="232" w:lineRule="exact"/>
              <w:rPr>
                <w:sz w:val="20"/>
              </w:rPr>
            </w:pPr>
            <w:r>
              <w:rPr>
                <w:sz w:val="20"/>
              </w:rPr>
              <w:t>16</w:t>
            </w:r>
          </w:p>
        </w:tc>
      </w:tr>
    </w:tbl>
    <w:p>
      <w:pPr>
        <w:spacing w:after="0" w:line="232" w:lineRule="exact"/>
        <w:rPr>
          <w:sz w:val="20"/>
        </w:rPr>
        <w:sectPr>
          <w:pgSz w:w="12240" w:h="15840"/>
          <w:pgMar w:header="0" w:footer="990" w:top="1420" w:bottom="1180" w:left="1300" w:right="88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04"/>
        <w:gridCol w:w="994"/>
        <w:gridCol w:w="766"/>
        <w:gridCol w:w="1083"/>
      </w:tblGrid>
      <w:tr>
        <w:trPr>
          <w:trHeight w:val="2505" w:hRule="atLeast"/>
        </w:trPr>
        <w:tc>
          <w:tcPr>
            <w:tcW w:w="6804" w:type="dxa"/>
          </w:tcPr>
          <w:p>
            <w:pPr>
              <w:pStyle w:val="TableParagraph"/>
              <w:spacing w:line="256" w:lineRule="auto"/>
              <w:ind w:right="54"/>
              <w:jc w:val="both"/>
              <w:rPr>
                <w:sz w:val="20"/>
              </w:rPr>
            </w:pPr>
            <w:r>
              <w:rPr>
                <w:sz w:val="20"/>
              </w:rPr>
              <w:t>Участникът е посочил ключовите моменти за изпълнение на отделните етапи и тяхното влияние върху цялостното изпълнение на поръчката, като се е аргументирал защо смята тези елементи за ключови.</w:t>
            </w:r>
          </w:p>
          <w:p>
            <w:pPr>
              <w:pStyle w:val="TableParagraph"/>
              <w:spacing w:line="256" w:lineRule="auto" w:before="164"/>
              <w:ind w:right="58"/>
              <w:jc w:val="both"/>
              <w:rPr>
                <w:sz w:val="20"/>
              </w:rPr>
            </w:pPr>
            <w:r>
              <w:rPr>
                <w:sz w:val="20"/>
              </w:rPr>
              <w:t>Участникът е предвидил достатъчно и реално изпълними мерки за премахване/минимизиране на всеки един от посочените от възложителя рискове.</w:t>
            </w:r>
          </w:p>
          <w:p>
            <w:pPr>
              <w:pStyle w:val="TableParagraph"/>
              <w:spacing w:line="256" w:lineRule="auto" w:before="167"/>
              <w:ind w:right="55"/>
              <w:jc w:val="both"/>
              <w:rPr>
                <w:sz w:val="20"/>
              </w:rPr>
            </w:pPr>
            <w:r>
              <w:rPr>
                <w:sz w:val="20"/>
              </w:rPr>
              <w:t>Не са предвидени мерки срещу други, възможни според изпълнителя рискове.</w:t>
            </w:r>
          </w:p>
        </w:tc>
        <w:tc>
          <w:tcPr>
            <w:tcW w:w="994" w:type="dxa"/>
          </w:tcPr>
          <w:p>
            <w:pPr>
              <w:pStyle w:val="TableParagraph"/>
              <w:spacing w:line="232" w:lineRule="exact"/>
              <w:rPr>
                <w:sz w:val="20"/>
              </w:rPr>
            </w:pPr>
            <w:r>
              <w:rPr>
                <w:w w:val="99"/>
                <w:sz w:val="20"/>
              </w:rPr>
              <w:t>3</w:t>
            </w:r>
          </w:p>
        </w:tc>
        <w:tc>
          <w:tcPr>
            <w:tcW w:w="766" w:type="dxa"/>
          </w:tcPr>
          <w:p>
            <w:pPr>
              <w:pStyle w:val="TableParagraph"/>
              <w:spacing w:line="232" w:lineRule="exact"/>
              <w:ind w:left="69"/>
              <w:rPr>
                <w:sz w:val="20"/>
              </w:rPr>
            </w:pPr>
            <w:r>
              <w:rPr>
                <w:w w:val="99"/>
                <w:sz w:val="20"/>
              </w:rPr>
              <w:t>4</w:t>
            </w:r>
          </w:p>
        </w:tc>
        <w:tc>
          <w:tcPr>
            <w:tcW w:w="1083" w:type="dxa"/>
          </w:tcPr>
          <w:p>
            <w:pPr>
              <w:pStyle w:val="TableParagraph"/>
              <w:spacing w:line="232" w:lineRule="exact"/>
              <w:rPr>
                <w:sz w:val="20"/>
              </w:rPr>
            </w:pPr>
            <w:r>
              <w:rPr>
                <w:sz w:val="20"/>
              </w:rPr>
              <w:t>12</w:t>
            </w:r>
          </w:p>
        </w:tc>
      </w:tr>
      <w:tr>
        <w:trPr>
          <w:trHeight w:val="2505" w:hRule="atLeast"/>
        </w:trPr>
        <w:tc>
          <w:tcPr>
            <w:tcW w:w="6804" w:type="dxa"/>
          </w:tcPr>
          <w:p>
            <w:pPr>
              <w:pStyle w:val="TableParagraph"/>
              <w:spacing w:line="259" w:lineRule="auto"/>
              <w:ind w:right="56"/>
              <w:jc w:val="both"/>
              <w:rPr>
                <w:sz w:val="20"/>
              </w:rPr>
            </w:pPr>
            <w:r>
              <w:rPr>
                <w:sz w:val="20"/>
              </w:rPr>
              <w:t>Участникът е посочил ключовите моменти за изпълнение на всеки един от отделните етапи от поръчката, но не е аргументирал защо ги приема като такива.</w:t>
            </w:r>
          </w:p>
          <w:p>
            <w:pPr>
              <w:pStyle w:val="TableParagraph"/>
              <w:spacing w:line="259" w:lineRule="auto" w:before="155"/>
              <w:ind w:right="58"/>
              <w:jc w:val="both"/>
              <w:rPr>
                <w:sz w:val="20"/>
              </w:rPr>
            </w:pPr>
            <w:r>
              <w:rPr>
                <w:sz w:val="20"/>
              </w:rPr>
              <w:t>Участникът е предвидил достатъчно и реално изпълними мерки за премахване/минимизиране на всеки един от посочените от възложителя рискове.</w:t>
            </w:r>
          </w:p>
          <w:p>
            <w:pPr>
              <w:pStyle w:val="TableParagraph"/>
              <w:spacing w:line="259" w:lineRule="auto" w:before="159"/>
              <w:ind w:right="60"/>
              <w:jc w:val="both"/>
              <w:rPr>
                <w:sz w:val="20"/>
              </w:rPr>
            </w:pPr>
            <w:r>
              <w:rPr>
                <w:sz w:val="20"/>
              </w:rPr>
              <w:t>Предвидени са мерки и срещу други, възможни според изпълнителя рискове.</w:t>
            </w:r>
          </w:p>
        </w:tc>
        <w:tc>
          <w:tcPr>
            <w:tcW w:w="994" w:type="dxa"/>
          </w:tcPr>
          <w:p>
            <w:pPr>
              <w:pStyle w:val="TableParagraph"/>
              <w:rPr>
                <w:sz w:val="20"/>
              </w:rPr>
            </w:pPr>
            <w:r>
              <w:rPr>
                <w:w w:val="99"/>
                <w:sz w:val="20"/>
              </w:rPr>
              <w:t>2</w:t>
            </w:r>
          </w:p>
        </w:tc>
        <w:tc>
          <w:tcPr>
            <w:tcW w:w="766" w:type="dxa"/>
          </w:tcPr>
          <w:p>
            <w:pPr>
              <w:pStyle w:val="TableParagraph"/>
              <w:ind w:left="69"/>
              <w:rPr>
                <w:sz w:val="20"/>
              </w:rPr>
            </w:pPr>
            <w:r>
              <w:rPr>
                <w:w w:val="99"/>
                <w:sz w:val="20"/>
              </w:rPr>
              <w:t>4</w:t>
            </w:r>
          </w:p>
        </w:tc>
        <w:tc>
          <w:tcPr>
            <w:tcW w:w="1083" w:type="dxa"/>
          </w:tcPr>
          <w:p>
            <w:pPr>
              <w:pStyle w:val="TableParagraph"/>
              <w:rPr>
                <w:sz w:val="20"/>
              </w:rPr>
            </w:pPr>
            <w:r>
              <w:rPr>
                <w:w w:val="99"/>
                <w:sz w:val="20"/>
              </w:rPr>
              <w:t>8</w:t>
            </w:r>
          </w:p>
        </w:tc>
      </w:tr>
      <w:tr>
        <w:trPr>
          <w:trHeight w:val="2250" w:hRule="atLeast"/>
        </w:trPr>
        <w:tc>
          <w:tcPr>
            <w:tcW w:w="6804" w:type="dxa"/>
          </w:tcPr>
          <w:p>
            <w:pPr>
              <w:pStyle w:val="TableParagraph"/>
              <w:spacing w:line="256" w:lineRule="auto"/>
              <w:ind w:right="56"/>
              <w:jc w:val="both"/>
              <w:rPr>
                <w:sz w:val="20"/>
              </w:rPr>
            </w:pPr>
            <w:r>
              <w:rPr>
                <w:sz w:val="20"/>
              </w:rPr>
              <w:t>Участникът не е посочил ключовите моменти за изпълнение на всеки от отделните етапи, или гие посочил без да ги аргументира.</w:t>
            </w:r>
          </w:p>
          <w:p>
            <w:pPr>
              <w:pStyle w:val="TableParagraph"/>
              <w:spacing w:line="259" w:lineRule="auto" w:before="158"/>
              <w:ind w:right="58"/>
              <w:jc w:val="both"/>
              <w:rPr>
                <w:sz w:val="20"/>
              </w:rPr>
            </w:pPr>
            <w:r>
              <w:rPr>
                <w:sz w:val="20"/>
              </w:rPr>
              <w:t>Участникът не е предвидил достатъчно и реално изпълними мерки за премахване/минимизиране на всеки един от посочените от възложителя рискове.</w:t>
            </w:r>
          </w:p>
          <w:p>
            <w:pPr>
              <w:pStyle w:val="TableParagraph"/>
              <w:spacing w:line="259" w:lineRule="auto" w:before="160"/>
              <w:ind w:right="55"/>
              <w:jc w:val="both"/>
              <w:rPr>
                <w:sz w:val="20"/>
              </w:rPr>
            </w:pPr>
            <w:r>
              <w:rPr>
                <w:sz w:val="20"/>
              </w:rPr>
              <w:t>Не са предвидени мерки срещу други, възможни според изпълнителя рискове.</w:t>
            </w:r>
          </w:p>
        </w:tc>
        <w:tc>
          <w:tcPr>
            <w:tcW w:w="994" w:type="dxa"/>
          </w:tcPr>
          <w:p>
            <w:pPr>
              <w:pStyle w:val="TableParagraph"/>
              <w:rPr>
                <w:sz w:val="20"/>
              </w:rPr>
            </w:pPr>
            <w:r>
              <w:rPr>
                <w:w w:val="99"/>
                <w:sz w:val="20"/>
              </w:rPr>
              <w:t>1</w:t>
            </w:r>
          </w:p>
        </w:tc>
        <w:tc>
          <w:tcPr>
            <w:tcW w:w="766" w:type="dxa"/>
          </w:tcPr>
          <w:p>
            <w:pPr>
              <w:pStyle w:val="TableParagraph"/>
              <w:ind w:left="69"/>
              <w:rPr>
                <w:sz w:val="20"/>
              </w:rPr>
            </w:pPr>
            <w:r>
              <w:rPr>
                <w:w w:val="99"/>
                <w:sz w:val="20"/>
              </w:rPr>
              <w:t>4</w:t>
            </w:r>
          </w:p>
        </w:tc>
        <w:tc>
          <w:tcPr>
            <w:tcW w:w="1083" w:type="dxa"/>
          </w:tcPr>
          <w:p>
            <w:pPr>
              <w:pStyle w:val="TableParagraph"/>
              <w:rPr>
                <w:sz w:val="20"/>
              </w:rPr>
            </w:pPr>
            <w:r>
              <w:rPr>
                <w:w w:val="99"/>
                <w:sz w:val="20"/>
              </w:rPr>
              <w:t>4</w:t>
            </w:r>
          </w:p>
        </w:tc>
      </w:tr>
    </w:tbl>
    <w:p>
      <w:pPr>
        <w:pStyle w:val="BodyText"/>
        <w:rPr>
          <w:sz w:val="20"/>
        </w:rPr>
      </w:pPr>
    </w:p>
    <w:p>
      <w:pPr>
        <w:pStyle w:val="BodyText"/>
        <w:spacing w:before="220"/>
        <w:ind w:left="116" w:firstLine="708"/>
      </w:pPr>
      <w:r>
        <w:rPr>
          <w:b/>
        </w:rPr>
        <w:t>Показателят за цена (Ц) </w:t>
      </w:r>
      <w:r>
        <w:rPr/>
        <w:t>с тежест 40% е формиран така, че най-ниската цена получава 100 точки, а останалите се изчисляват по формулата:</w:t>
      </w:r>
    </w:p>
    <w:p>
      <w:pPr>
        <w:tabs>
          <w:tab w:pos="1795" w:val="left" w:leader="none"/>
          <w:tab w:pos="2611" w:val="left" w:leader="none"/>
        </w:tabs>
        <w:spacing w:before="118"/>
        <w:ind w:left="824" w:right="0" w:firstLine="0"/>
        <w:jc w:val="left"/>
        <w:rPr>
          <w:sz w:val="24"/>
        </w:rPr>
      </w:pPr>
      <w:r>
        <w:rPr>
          <w:b/>
          <w:sz w:val="24"/>
        </w:rPr>
        <w:t>Цn</w:t>
      </w:r>
      <w:r>
        <w:rPr>
          <w:b/>
          <w:spacing w:val="51"/>
          <w:sz w:val="24"/>
        </w:rPr>
        <w:t> </w:t>
      </w:r>
      <w:r>
        <w:rPr>
          <w:sz w:val="24"/>
        </w:rPr>
        <w:t>=</w:t>
      </w:r>
      <w:r>
        <w:rPr>
          <w:sz w:val="24"/>
          <w:u w:val="single"/>
        </w:rPr>
        <w:t> </w:t>
        <w:tab/>
      </w:r>
      <w:r>
        <w:rPr>
          <w:b/>
          <w:sz w:val="24"/>
          <w:u w:val="single"/>
        </w:rPr>
        <w:t>Цmin</w:t>
      </w:r>
      <w:r>
        <w:rPr>
          <w:b/>
          <w:sz w:val="24"/>
        </w:rPr>
        <w:tab/>
      </w:r>
      <w:r>
        <w:rPr>
          <w:sz w:val="24"/>
        </w:rPr>
        <w:t>х 100,</w:t>
      </w:r>
      <w:r>
        <w:rPr>
          <w:spacing w:val="2"/>
          <w:sz w:val="24"/>
        </w:rPr>
        <w:t> </w:t>
      </w:r>
      <w:r>
        <w:rPr>
          <w:sz w:val="24"/>
        </w:rPr>
        <w:t>където:</w:t>
      </w:r>
    </w:p>
    <w:p>
      <w:pPr>
        <w:pStyle w:val="Heading1"/>
        <w:spacing w:before="117"/>
        <w:ind w:left="1954"/>
        <w:jc w:val="left"/>
      </w:pPr>
      <w:r>
        <w:rPr/>
        <w:t>Цn</w:t>
      </w:r>
    </w:p>
    <w:p>
      <w:pPr>
        <w:pStyle w:val="BodyText"/>
        <w:spacing w:before="120"/>
        <w:ind w:left="824"/>
      </w:pPr>
      <w:r>
        <w:rPr>
          <w:b/>
        </w:rPr>
        <w:t>Цn </w:t>
      </w:r>
      <w:r>
        <w:rPr/>
        <w:t>е показателят за цена на n-тия участник;</w:t>
      </w:r>
    </w:p>
    <w:p>
      <w:pPr>
        <w:pStyle w:val="BodyText"/>
        <w:spacing w:line="278" w:lineRule="exact" w:before="119"/>
        <w:ind w:left="823"/>
      </w:pPr>
      <w:r>
        <w:rPr>
          <w:b/>
        </w:rPr>
        <w:t>Цmin </w:t>
      </w:r>
      <w:r>
        <w:rPr/>
        <w:t>е най-ниската предложена цена от участник в процедурата, без начислено</w:t>
      </w:r>
    </w:p>
    <w:p>
      <w:pPr>
        <w:pStyle w:val="BodyText"/>
        <w:ind w:left="116"/>
      </w:pPr>
      <w:r>
        <w:rPr/>
        <w:t>ДДС;</w:t>
      </w:r>
    </w:p>
    <w:p>
      <w:pPr>
        <w:pStyle w:val="BodyText"/>
        <w:spacing w:before="120"/>
        <w:ind w:left="824"/>
      </w:pPr>
      <w:r>
        <w:rPr>
          <w:b/>
        </w:rPr>
        <w:t>Цn </w:t>
      </w:r>
      <w:r>
        <w:rPr/>
        <w:t>е предложената цена от n-тия участник в процедурата, без начислено ДДС;</w:t>
      </w:r>
    </w:p>
    <w:p>
      <w:pPr>
        <w:pStyle w:val="BodyText"/>
        <w:rPr>
          <w:sz w:val="20"/>
        </w:rPr>
      </w:pPr>
    </w:p>
    <w:p>
      <w:pPr>
        <w:pStyle w:val="BodyText"/>
        <w:spacing w:before="7"/>
        <w:rPr>
          <w:sz w:val="15"/>
        </w:rPr>
      </w:pPr>
    </w:p>
    <w:p>
      <w:pPr>
        <w:spacing w:before="100"/>
        <w:ind w:left="115" w:right="0" w:firstLine="0"/>
        <w:jc w:val="left"/>
        <w:rPr>
          <w:b/>
          <w:sz w:val="24"/>
        </w:rPr>
      </w:pPr>
      <w:r>
        <w:rPr>
          <w:b/>
          <w:sz w:val="24"/>
        </w:rPr>
        <w:t>Общата оценка </w:t>
      </w:r>
      <w:r>
        <w:rPr>
          <w:sz w:val="24"/>
        </w:rPr>
        <w:t>се изчислява по формулата: </w:t>
      </w:r>
      <w:r>
        <w:rPr>
          <w:b/>
          <w:sz w:val="24"/>
        </w:rPr>
        <w:t>КОn = Кn x 60% + Цn х 40%</w:t>
      </w:r>
    </w:p>
    <w:p>
      <w:pPr>
        <w:pStyle w:val="BodyText"/>
        <w:rPr>
          <w:b/>
          <w:sz w:val="28"/>
        </w:rPr>
      </w:pPr>
    </w:p>
    <w:p>
      <w:pPr>
        <w:pStyle w:val="BodyText"/>
        <w:spacing w:before="10"/>
        <w:rPr>
          <w:b/>
          <w:sz w:val="27"/>
        </w:rPr>
      </w:pPr>
    </w:p>
    <w:p>
      <w:pPr>
        <w:pStyle w:val="Heading1"/>
        <w:jc w:val="left"/>
      </w:pPr>
      <w:r>
        <w:rPr/>
        <w:t>РАЗДЕЛ VI. РАЗГЛЕЖДАНЕ, ОЦЕНКА И КЛАСИРАНЕ НА ОФЕРТИТЕ</w:t>
      </w:r>
    </w:p>
    <w:p>
      <w:pPr>
        <w:spacing w:after="0"/>
        <w:jc w:val="left"/>
        <w:sectPr>
          <w:pgSz w:w="12240" w:h="15840"/>
          <w:pgMar w:header="0" w:footer="990" w:top="1420" w:bottom="1180" w:left="1300" w:right="880"/>
        </w:sectPr>
      </w:pPr>
    </w:p>
    <w:p>
      <w:pPr>
        <w:pStyle w:val="BodyText"/>
        <w:spacing w:before="76"/>
        <w:ind w:left="115" w:right="534"/>
        <w:jc w:val="both"/>
      </w:pPr>
      <w:r>
        <w:rPr/>
        <w:t>Получените оферти се отварят в ЦАИС в посочения в Обявлението за обществена поръчка час и дата. При промяна в датата и часа на отваряне на офертите участниците се уведомяват чрез съобщение на платформата, съгласно чл.53 от ППЗОП.</w:t>
      </w:r>
    </w:p>
    <w:p>
      <w:pPr>
        <w:pStyle w:val="BodyText"/>
        <w:spacing w:before="11"/>
        <w:rPr>
          <w:sz w:val="23"/>
        </w:rPr>
      </w:pPr>
    </w:p>
    <w:p>
      <w:pPr>
        <w:pStyle w:val="BodyText"/>
        <w:ind w:left="116" w:right="533"/>
        <w:jc w:val="both"/>
      </w:pPr>
      <w:r>
        <w:rPr/>
        <w:t>След декриптирането на получените чрез платформата оферти от председателя на комисията, в публичната преписка на поръчката автоматично се визуализират наименованията, съответно имената, на кандидатите или участниците, включително участниците в обединението, когато е приложимо, както и информация за датата и часа на подаването.</w:t>
      </w:r>
    </w:p>
    <w:p>
      <w:pPr>
        <w:pStyle w:val="BodyText"/>
        <w:spacing w:before="10"/>
        <w:rPr>
          <w:sz w:val="23"/>
        </w:rPr>
      </w:pPr>
    </w:p>
    <w:p>
      <w:pPr>
        <w:pStyle w:val="BodyText"/>
        <w:spacing w:before="1"/>
        <w:ind w:left="116" w:right="533"/>
        <w:jc w:val="both"/>
      </w:pPr>
      <w:r>
        <w:rPr/>
        <w:t>Комисията за разглеждане и оценка на офертите се назначава и извършва действия по реда и при условията на чл. 97 от ППЗОП. Комисията класира участниците по степента на съответствие на офертите с предварително обявените от възложителя условия. Резултатите от разглеждането и оценката на офертите и за класирането на участниците се отразяват в протокол.</w:t>
      </w:r>
    </w:p>
    <w:p>
      <w:pPr>
        <w:pStyle w:val="BodyText"/>
        <w:spacing w:before="1"/>
      </w:pPr>
    </w:p>
    <w:p>
      <w:pPr>
        <w:pStyle w:val="BodyText"/>
        <w:spacing w:line="237" w:lineRule="auto"/>
        <w:ind w:left="116" w:right="534"/>
        <w:jc w:val="both"/>
      </w:pPr>
      <w:r>
        <w:rPr/>
        <w:t>Възложителят утвърждава протокола, след което в един и същ ден протоколът се изпраща на участниците и се публикува в РОП и профила на купувача.</w:t>
      </w:r>
    </w:p>
    <w:p>
      <w:pPr>
        <w:pStyle w:val="BodyText"/>
        <w:spacing w:before="11"/>
        <w:rPr>
          <w:sz w:val="23"/>
        </w:rPr>
      </w:pPr>
    </w:p>
    <w:p>
      <w:pPr>
        <w:pStyle w:val="Heading1"/>
      </w:pPr>
      <w:r>
        <w:rPr/>
        <w:t>РАЗДЕЛ VІІ. СКЛЮЧВАНЕ НА ДОГОВОР</w:t>
      </w:r>
    </w:p>
    <w:p>
      <w:pPr>
        <w:pStyle w:val="BodyText"/>
        <w:spacing w:before="1"/>
        <w:rPr>
          <w:b/>
        </w:rPr>
      </w:pPr>
    </w:p>
    <w:p>
      <w:pPr>
        <w:pStyle w:val="BodyText"/>
        <w:ind w:left="115" w:right="532"/>
        <w:jc w:val="both"/>
      </w:pPr>
      <w:r>
        <w:rPr/>
        <w:t>Възложителят сключва писмен договор за обществената поръчка с избрания за изпълнител участник, в 30-дневен срок от датата на определяне на изпълнителя. 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Преди сключване на договора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 за отстраняване, както и съответствието с поставените критерии за подбор, съгласно чл. 112, ал. 1 от ЗОП.</w:t>
      </w:r>
    </w:p>
    <w:p>
      <w:pPr>
        <w:pStyle w:val="BodyText"/>
        <w:spacing w:before="8"/>
        <w:rPr>
          <w:sz w:val="23"/>
        </w:rPr>
      </w:pPr>
    </w:p>
    <w:p>
      <w:pPr>
        <w:pStyle w:val="BodyText"/>
        <w:spacing w:before="1"/>
        <w:ind w:left="115"/>
        <w:jc w:val="both"/>
      </w:pPr>
      <w:r>
        <w:rPr/>
        <w:t>Документите се представят и за подизпълнителите и третите лица, ако има такива.</w:t>
      </w:r>
    </w:p>
    <w:p>
      <w:pPr>
        <w:pStyle w:val="BodyText"/>
        <w:spacing w:before="10"/>
        <w:rPr>
          <w:sz w:val="23"/>
        </w:rPr>
      </w:pPr>
    </w:p>
    <w:p>
      <w:pPr>
        <w:pStyle w:val="BodyText"/>
        <w:ind w:left="115" w:right="533"/>
        <w:jc w:val="both"/>
      </w:pPr>
      <w:r>
        <w:rPr/>
        <w:t>В случай, че определеният изпълнител е неперсонифицирано обединение на физически и/или юридически лица, договорът се сключва след като изпълнителя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както и съответните документи по чл.112, ал.1 от ЗОП за всички участници в</w:t>
      </w:r>
      <w:r>
        <w:rPr>
          <w:spacing w:val="-5"/>
        </w:rPr>
        <w:t> </w:t>
      </w:r>
      <w:r>
        <w:rPr/>
        <w:t>обединението.</w:t>
      </w:r>
    </w:p>
    <w:p>
      <w:pPr>
        <w:pStyle w:val="BodyText"/>
        <w:spacing w:before="3"/>
      </w:pPr>
    </w:p>
    <w:p>
      <w:pPr>
        <w:pStyle w:val="BodyText"/>
        <w:spacing w:line="237" w:lineRule="auto"/>
        <w:ind w:left="115" w:right="535"/>
        <w:jc w:val="both"/>
      </w:pPr>
      <w:r>
        <w:rPr/>
        <w:t>Възложителят не сключва договор за обществена поръчка когато участникът, класиран на първо място:</w:t>
      </w:r>
    </w:p>
    <w:p>
      <w:pPr>
        <w:pStyle w:val="BodyText"/>
        <w:spacing w:before="11"/>
        <w:rPr>
          <w:sz w:val="23"/>
        </w:rPr>
      </w:pPr>
    </w:p>
    <w:p>
      <w:pPr>
        <w:pStyle w:val="ListParagraph"/>
        <w:numPr>
          <w:ilvl w:val="0"/>
          <w:numId w:val="14"/>
        </w:numPr>
        <w:tabs>
          <w:tab w:pos="248" w:val="left" w:leader="none"/>
        </w:tabs>
        <w:spacing w:line="240" w:lineRule="auto" w:before="0" w:after="0"/>
        <w:ind w:left="248" w:right="0" w:hanging="133"/>
        <w:jc w:val="left"/>
        <w:rPr>
          <w:sz w:val="24"/>
        </w:rPr>
      </w:pPr>
      <w:r>
        <w:rPr>
          <w:sz w:val="24"/>
        </w:rPr>
        <w:t>Откаже да сключи</w:t>
      </w:r>
      <w:r>
        <w:rPr>
          <w:spacing w:val="-1"/>
          <w:sz w:val="24"/>
        </w:rPr>
        <w:t> </w:t>
      </w:r>
      <w:r>
        <w:rPr>
          <w:sz w:val="24"/>
        </w:rPr>
        <w:t>договор;</w:t>
      </w:r>
    </w:p>
    <w:p>
      <w:pPr>
        <w:spacing w:after="0" w:line="240" w:lineRule="auto"/>
        <w:jc w:val="left"/>
        <w:rPr>
          <w:sz w:val="24"/>
        </w:rPr>
        <w:sectPr>
          <w:pgSz w:w="12240" w:h="15840"/>
          <w:pgMar w:header="0" w:footer="990" w:top="1340" w:bottom="1260" w:left="1300" w:right="880"/>
        </w:sectPr>
      </w:pPr>
    </w:p>
    <w:p>
      <w:pPr>
        <w:pStyle w:val="ListParagraph"/>
        <w:numPr>
          <w:ilvl w:val="0"/>
          <w:numId w:val="14"/>
        </w:numPr>
        <w:tabs>
          <w:tab w:pos="248" w:val="left" w:leader="none"/>
        </w:tabs>
        <w:spacing w:line="240" w:lineRule="auto" w:before="73" w:after="0"/>
        <w:ind w:left="248" w:right="0" w:hanging="133"/>
        <w:jc w:val="left"/>
        <w:rPr>
          <w:sz w:val="24"/>
        </w:rPr>
      </w:pPr>
      <w:r>
        <w:rPr>
          <w:sz w:val="24"/>
        </w:rPr>
        <w:t>Не изпълни някое от описаните по-горе</w:t>
      </w:r>
      <w:r>
        <w:rPr>
          <w:spacing w:val="-5"/>
          <w:sz w:val="24"/>
        </w:rPr>
        <w:t> </w:t>
      </w:r>
      <w:r>
        <w:rPr>
          <w:sz w:val="24"/>
        </w:rPr>
        <w:t>изисквания.</w:t>
      </w:r>
    </w:p>
    <w:p>
      <w:pPr>
        <w:pStyle w:val="BodyText"/>
        <w:spacing w:before="11"/>
        <w:rPr>
          <w:sz w:val="23"/>
        </w:rPr>
      </w:pPr>
    </w:p>
    <w:p>
      <w:pPr>
        <w:pStyle w:val="ListParagraph"/>
        <w:numPr>
          <w:ilvl w:val="0"/>
          <w:numId w:val="14"/>
        </w:numPr>
        <w:tabs>
          <w:tab w:pos="248" w:val="left" w:leader="none"/>
        </w:tabs>
        <w:spacing w:line="240" w:lineRule="auto" w:before="0" w:after="0"/>
        <w:ind w:left="248" w:right="0" w:hanging="133"/>
        <w:jc w:val="left"/>
        <w:rPr>
          <w:sz w:val="24"/>
        </w:rPr>
      </w:pPr>
      <w:r>
        <w:rPr>
          <w:sz w:val="24"/>
        </w:rPr>
        <w:t>Не докаже, че не са налице основания за отстраняване от обществената</w:t>
      </w:r>
      <w:r>
        <w:rPr>
          <w:spacing w:val="-12"/>
          <w:sz w:val="24"/>
        </w:rPr>
        <w:t> </w:t>
      </w:r>
      <w:r>
        <w:rPr>
          <w:sz w:val="24"/>
        </w:rPr>
        <w:t>поръчка.</w:t>
      </w:r>
    </w:p>
    <w:p>
      <w:pPr>
        <w:pStyle w:val="BodyText"/>
        <w:spacing w:before="10"/>
        <w:rPr>
          <w:sz w:val="23"/>
        </w:rPr>
      </w:pPr>
    </w:p>
    <w:p>
      <w:pPr>
        <w:spacing w:before="0"/>
        <w:ind w:left="115" w:right="0" w:firstLine="0"/>
        <w:jc w:val="left"/>
        <w:rPr>
          <w:b/>
          <w:sz w:val="24"/>
        </w:rPr>
      </w:pPr>
      <w:r>
        <w:rPr>
          <w:b/>
          <w:sz w:val="24"/>
          <w:u w:val="single"/>
        </w:rPr>
        <w:t>ДРУГИ УКАЗАНИЯ</w:t>
      </w:r>
    </w:p>
    <w:p>
      <w:pPr>
        <w:pStyle w:val="BodyText"/>
        <w:spacing w:before="7"/>
        <w:rPr>
          <w:b/>
          <w:sz w:val="15"/>
        </w:rPr>
      </w:pPr>
    </w:p>
    <w:p>
      <w:pPr>
        <w:pStyle w:val="BodyText"/>
        <w:spacing w:before="100"/>
        <w:ind w:left="116" w:right="534"/>
        <w:jc w:val="both"/>
      </w:pPr>
      <w:r>
        <w:rPr/>
        <w:t>Срок на валидност на офертите - Срокът на валидност на офертите е 6 /шест/ месеца, считано от крайния срок за подаване на офертите. През този срок всеки участник е обвързан с условията на представената от него оферта.</w:t>
      </w:r>
    </w:p>
    <w:p>
      <w:pPr>
        <w:pStyle w:val="BodyText"/>
      </w:pPr>
    </w:p>
    <w:p>
      <w:pPr>
        <w:pStyle w:val="BodyText"/>
        <w:ind w:left="116" w:right="534"/>
        <w:jc w:val="both"/>
      </w:pPr>
      <w:r>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pPr>
        <w:pStyle w:val="BodyText"/>
      </w:pPr>
    </w:p>
    <w:p>
      <w:pPr>
        <w:spacing w:line="237" w:lineRule="auto" w:before="0"/>
        <w:ind w:left="116" w:right="534" w:firstLine="0"/>
        <w:jc w:val="both"/>
        <w:rPr>
          <w:i/>
          <w:sz w:val="24"/>
        </w:rPr>
      </w:pPr>
      <w:r>
        <w:rPr>
          <w:i/>
          <w:sz w:val="24"/>
        </w:rPr>
        <w:t>*/П/ заличаването на данни в документацията е извършено на основание чл.37 от </w:t>
      </w:r>
      <w:r>
        <w:rPr>
          <w:i/>
          <w:sz w:val="24"/>
        </w:rPr>
        <w:t>ЗОП.</w:t>
      </w:r>
    </w:p>
    <w:sectPr>
      <w:pgSz w:w="12240" w:h="15840"/>
      <w:pgMar w:header="0" w:footer="990" w:top="1340" w:bottom="1260" w:left="13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ambria">
    <w:altName w:val="Cambria"/>
    <w:charset w:val="CC"/>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484.160004pt;margin-top:727.506653pt;width:57.95pt;height:15.3pt;mso-position-horizontal-relative:page;mso-position-vertical-relative:page;z-index:-252463104" type="#_x0000_t202" filled="false" stroked="false">
          <v:textbox inset="0,0,0,0">
            <w:txbxContent>
              <w:p>
                <w:pPr>
                  <w:pStyle w:val="BodyText"/>
                  <w:spacing w:before="10"/>
                  <w:ind w:left="20"/>
                  <w:rPr>
                    <w:rFonts w:ascii="Times New Roman" w:hAnsi="Times New Roman"/>
                  </w:rPr>
                </w:pPr>
                <w:r>
                  <w:rPr>
                    <w:rFonts w:ascii="Times New Roman" w:hAnsi="Times New Roman"/>
                  </w:rPr>
                  <w:t>стр. </w:t>
                </w:r>
                <w:r>
                  <w:rPr/>
                  <w:fldChar w:fldCharType="begin"/>
                </w:r>
                <w:r>
                  <w:rPr>
                    <w:rFonts w:ascii="Times New Roman" w:hAnsi="Times New Roman"/>
                  </w:rPr>
                  <w:instrText> PAGE </w:instrText>
                </w:r>
                <w:r>
                  <w:rPr/>
                  <w:fldChar w:fldCharType="separate"/>
                </w:r>
                <w:r>
                  <w:rPr/>
                  <w:t>18</w:t>
                </w:r>
                <w:r>
                  <w:rPr/>
                  <w:fldChar w:fldCharType="end"/>
                </w:r>
                <w:r>
                  <w:rPr>
                    <w:rFonts w:ascii="Times New Roman" w:hAnsi="Times New Roman"/>
                  </w:rPr>
                  <w:t> / 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248" w:hanging="132"/>
      </w:pPr>
      <w:rPr>
        <w:rFonts w:hint="default" w:ascii="Cambria" w:hAnsi="Cambria" w:eastAsia="Cambria" w:cs="Cambria"/>
        <w:w w:val="100"/>
        <w:sz w:val="24"/>
        <w:szCs w:val="24"/>
        <w:lang w:val="bg-BG" w:eastAsia="bg-BG" w:bidi="bg-BG"/>
      </w:rPr>
    </w:lvl>
    <w:lvl w:ilvl="1">
      <w:start w:val="0"/>
      <w:numFmt w:val="bullet"/>
      <w:lvlText w:val="•"/>
      <w:lvlJc w:val="left"/>
      <w:pPr>
        <w:ind w:left="1222" w:hanging="132"/>
      </w:pPr>
      <w:rPr>
        <w:rFonts w:hint="default"/>
        <w:lang w:val="bg-BG" w:eastAsia="bg-BG" w:bidi="bg-BG"/>
      </w:rPr>
    </w:lvl>
    <w:lvl w:ilvl="2">
      <w:start w:val="0"/>
      <w:numFmt w:val="bullet"/>
      <w:lvlText w:val="•"/>
      <w:lvlJc w:val="left"/>
      <w:pPr>
        <w:ind w:left="2204" w:hanging="132"/>
      </w:pPr>
      <w:rPr>
        <w:rFonts w:hint="default"/>
        <w:lang w:val="bg-BG" w:eastAsia="bg-BG" w:bidi="bg-BG"/>
      </w:rPr>
    </w:lvl>
    <w:lvl w:ilvl="3">
      <w:start w:val="0"/>
      <w:numFmt w:val="bullet"/>
      <w:lvlText w:val="•"/>
      <w:lvlJc w:val="left"/>
      <w:pPr>
        <w:ind w:left="3186" w:hanging="132"/>
      </w:pPr>
      <w:rPr>
        <w:rFonts w:hint="default"/>
        <w:lang w:val="bg-BG" w:eastAsia="bg-BG" w:bidi="bg-BG"/>
      </w:rPr>
    </w:lvl>
    <w:lvl w:ilvl="4">
      <w:start w:val="0"/>
      <w:numFmt w:val="bullet"/>
      <w:lvlText w:val="•"/>
      <w:lvlJc w:val="left"/>
      <w:pPr>
        <w:ind w:left="4168" w:hanging="132"/>
      </w:pPr>
      <w:rPr>
        <w:rFonts w:hint="default"/>
        <w:lang w:val="bg-BG" w:eastAsia="bg-BG" w:bidi="bg-BG"/>
      </w:rPr>
    </w:lvl>
    <w:lvl w:ilvl="5">
      <w:start w:val="0"/>
      <w:numFmt w:val="bullet"/>
      <w:lvlText w:val="•"/>
      <w:lvlJc w:val="left"/>
      <w:pPr>
        <w:ind w:left="5150" w:hanging="132"/>
      </w:pPr>
      <w:rPr>
        <w:rFonts w:hint="default"/>
        <w:lang w:val="bg-BG" w:eastAsia="bg-BG" w:bidi="bg-BG"/>
      </w:rPr>
    </w:lvl>
    <w:lvl w:ilvl="6">
      <w:start w:val="0"/>
      <w:numFmt w:val="bullet"/>
      <w:lvlText w:val="•"/>
      <w:lvlJc w:val="left"/>
      <w:pPr>
        <w:ind w:left="6132" w:hanging="132"/>
      </w:pPr>
      <w:rPr>
        <w:rFonts w:hint="default"/>
        <w:lang w:val="bg-BG" w:eastAsia="bg-BG" w:bidi="bg-BG"/>
      </w:rPr>
    </w:lvl>
    <w:lvl w:ilvl="7">
      <w:start w:val="0"/>
      <w:numFmt w:val="bullet"/>
      <w:lvlText w:val="•"/>
      <w:lvlJc w:val="left"/>
      <w:pPr>
        <w:ind w:left="7114" w:hanging="132"/>
      </w:pPr>
      <w:rPr>
        <w:rFonts w:hint="default"/>
        <w:lang w:val="bg-BG" w:eastAsia="bg-BG" w:bidi="bg-BG"/>
      </w:rPr>
    </w:lvl>
    <w:lvl w:ilvl="8">
      <w:start w:val="0"/>
      <w:numFmt w:val="bullet"/>
      <w:lvlText w:val="•"/>
      <w:lvlJc w:val="left"/>
      <w:pPr>
        <w:ind w:left="8096" w:hanging="132"/>
      </w:pPr>
      <w:rPr>
        <w:rFonts w:hint="default"/>
        <w:lang w:val="bg-BG" w:eastAsia="bg-BG" w:bidi="bg-BG"/>
      </w:rPr>
    </w:lvl>
  </w:abstractNum>
  <w:abstractNum w:abstractNumId="12">
    <w:multiLevelType w:val="hybridMultilevel"/>
    <w:lvl w:ilvl="0">
      <w:start w:val="0"/>
      <w:numFmt w:val="bullet"/>
      <w:lvlText w:val="–"/>
      <w:lvlJc w:val="left"/>
      <w:pPr>
        <w:ind w:left="288" w:hanging="173"/>
      </w:pPr>
      <w:rPr>
        <w:rFonts w:hint="default" w:ascii="Cambria" w:hAnsi="Cambria" w:eastAsia="Cambria" w:cs="Cambria"/>
        <w:b/>
        <w:bCs/>
        <w:w w:val="100"/>
        <w:sz w:val="24"/>
        <w:szCs w:val="24"/>
        <w:lang w:val="bg-BG" w:eastAsia="bg-BG" w:bidi="bg-BG"/>
      </w:rPr>
    </w:lvl>
    <w:lvl w:ilvl="1">
      <w:start w:val="0"/>
      <w:numFmt w:val="bullet"/>
      <w:lvlText w:val=""/>
      <w:lvlJc w:val="left"/>
      <w:pPr>
        <w:ind w:left="836" w:hanging="360"/>
      </w:pPr>
      <w:rPr>
        <w:rFonts w:hint="default" w:ascii="Wingdings" w:hAnsi="Wingdings" w:eastAsia="Wingdings" w:cs="Wingdings"/>
        <w:w w:val="100"/>
        <w:sz w:val="24"/>
        <w:szCs w:val="24"/>
        <w:lang w:val="bg-BG" w:eastAsia="bg-BG" w:bidi="bg-BG"/>
      </w:rPr>
    </w:lvl>
    <w:lvl w:ilvl="2">
      <w:start w:val="0"/>
      <w:numFmt w:val="bullet"/>
      <w:lvlText w:val="•"/>
      <w:lvlJc w:val="left"/>
      <w:pPr>
        <w:ind w:left="1864" w:hanging="360"/>
      </w:pPr>
      <w:rPr>
        <w:rFonts w:hint="default"/>
        <w:lang w:val="bg-BG" w:eastAsia="bg-BG" w:bidi="bg-BG"/>
      </w:rPr>
    </w:lvl>
    <w:lvl w:ilvl="3">
      <w:start w:val="0"/>
      <w:numFmt w:val="bullet"/>
      <w:lvlText w:val="•"/>
      <w:lvlJc w:val="left"/>
      <w:pPr>
        <w:ind w:left="2888" w:hanging="360"/>
      </w:pPr>
      <w:rPr>
        <w:rFonts w:hint="default"/>
        <w:lang w:val="bg-BG" w:eastAsia="bg-BG" w:bidi="bg-BG"/>
      </w:rPr>
    </w:lvl>
    <w:lvl w:ilvl="4">
      <w:start w:val="0"/>
      <w:numFmt w:val="bullet"/>
      <w:lvlText w:val="•"/>
      <w:lvlJc w:val="left"/>
      <w:pPr>
        <w:ind w:left="3913" w:hanging="360"/>
      </w:pPr>
      <w:rPr>
        <w:rFonts w:hint="default"/>
        <w:lang w:val="bg-BG" w:eastAsia="bg-BG" w:bidi="bg-BG"/>
      </w:rPr>
    </w:lvl>
    <w:lvl w:ilvl="5">
      <w:start w:val="0"/>
      <w:numFmt w:val="bullet"/>
      <w:lvlText w:val="•"/>
      <w:lvlJc w:val="left"/>
      <w:pPr>
        <w:ind w:left="4937" w:hanging="360"/>
      </w:pPr>
      <w:rPr>
        <w:rFonts w:hint="default"/>
        <w:lang w:val="bg-BG" w:eastAsia="bg-BG" w:bidi="bg-BG"/>
      </w:rPr>
    </w:lvl>
    <w:lvl w:ilvl="6">
      <w:start w:val="0"/>
      <w:numFmt w:val="bullet"/>
      <w:lvlText w:val="•"/>
      <w:lvlJc w:val="left"/>
      <w:pPr>
        <w:ind w:left="5962" w:hanging="360"/>
      </w:pPr>
      <w:rPr>
        <w:rFonts w:hint="default"/>
        <w:lang w:val="bg-BG" w:eastAsia="bg-BG" w:bidi="bg-BG"/>
      </w:rPr>
    </w:lvl>
    <w:lvl w:ilvl="7">
      <w:start w:val="0"/>
      <w:numFmt w:val="bullet"/>
      <w:lvlText w:val="•"/>
      <w:lvlJc w:val="left"/>
      <w:pPr>
        <w:ind w:left="6986" w:hanging="360"/>
      </w:pPr>
      <w:rPr>
        <w:rFonts w:hint="default"/>
        <w:lang w:val="bg-BG" w:eastAsia="bg-BG" w:bidi="bg-BG"/>
      </w:rPr>
    </w:lvl>
    <w:lvl w:ilvl="8">
      <w:start w:val="0"/>
      <w:numFmt w:val="bullet"/>
      <w:lvlText w:val="•"/>
      <w:lvlJc w:val="left"/>
      <w:pPr>
        <w:ind w:left="8011" w:hanging="360"/>
      </w:pPr>
      <w:rPr>
        <w:rFonts w:hint="default"/>
        <w:lang w:val="bg-BG" w:eastAsia="bg-BG" w:bidi="bg-BG"/>
      </w:rPr>
    </w:lvl>
  </w:abstractNum>
  <w:abstractNum w:abstractNumId="11">
    <w:multiLevelType w:val="hybridMultilevel"/>
    <w:lvl w:ilvl="0">
      <w:start w:val="1"/>
      <w:numFmt w:val="decimal"/>
      <w:lvlText w:val="%1."/>
      <w:lvlJc w:val="left"/>
      <w:pPr>
        <w:ind w:left="116" w:hanging="284"/>
        <w:jc w:val="left"/>
      </w:pPr>
      <w:rPr>
        <w:rFonts w:hint="default" w:ascii="Cambria" w:hAnsi="Cambria" w:eastAsia="Cambria" w:cs="Cambria"/>
        <w:spacing w:val="-6"/>
        <w:w w:val="100"/>
        <w:sz w:val="24"/>
        <w:szCs w:val="24"/>
        <w:lang w:val="bg-BG" w:eastAsia="bg-BG" w:bidi="bg-BG"/>
      </w:rPr>
    </w:lvl>
    <w:lvl w:ilvl="1">
      <w:start w:val="0"/>
      <w:numFmt w:val="bullet"/>
      <w:lvlText w:val="•"/>
      <w:lvlJc w:val="left"/>
      <w:pPr>
        <w:ind w:left="1114" w:hanging="284"/>
      </w:pPr>
      <w:rPr>
        <w:rFonts w:hint="default"/>
        <w:lang w:val="bg-BG" w:eastAsia="bg-BG" w:bidi="bg-BG"/>
      </w:rPr>
    </w:lvl>
    <w:lvl w:ilvl="2">
      <w:start w:val="0"/>
      <w:numFmt w:val="bullet"/>
      <w:lvlText w:val="•"/>
      <w:lvlJc w:val="left"/>
      <w:pPr>
        <w:ind w:left="2108" w:hanging="284"/>
      </w:pPr>
      <w:rPr>
        <w:rFonts w:hint="default"/>
        <w:lang w:val="bg-BG" w:eastAsia="bg-BG" w:bidi="bg-BG"/>
      </w:rPr>
    </w:lvl>
    <w:lvl w:ilvl="3">
      <w:start w:val="0"/>
      <w:numFmt w:val="bullet"/>
      <w:lvlText w:val="•"/>
      <w:lvlJc w:val="left"/>
      <w:pPr>
        <w:ind w:left="3102" w:hanging="284"/>
      </w:pPr>
      <w:rPr>
        <w:rFonts w:hint="default"/>
        <w:lang w:val="bg-BG" w:eastAsia="bg-BG" w:bidi="bg-BG"/>
      </w:rPr>
    </w:lvl>
    <w:lvl w:ilvl="4">
      <w:start w:val="0"/>
      <w:numFmt w:val="bullet"/>
      <w:lvlText w:val="•"/>
      <w:lvlJc w:val="left"/>
      <w:pPr>
        <w:ind w:left="4096" w:hanging="284"/>
      </w:pPr>
      <w:rPr>
        <w:rFonts w:hint="default"/>
        <w:lang w:val="bg-BG" w:eastAsia="bg-BG" w:bidi="bg-BG"/>
      </w:rPr>
    </w:lvl>
    <w:lvl w:ilvl="5">
      <w:start w:val="0"/>
      <w:numFmt w:val="bullet"/>
      <w:lvlText w:val="•"/>
      <w:lvlJc w:val="left"/>
      <w:pPr>
        <w:ind w:left="5090" w:hanging="284"/>
      </w:pPr>
      <w:rPr>
        <w:rFonts w:hint="default"/>
        <w:lang w:val="bg-BG" w:eastAsia="bg-BG" w:bidi="bg-BG"/>
      </w:rPr>
    </w:lvl>
    <w:lvl w:ilvl="6">
      <w:start w:val="0"/>
      <w:numFmt w:val="bullet"/>
      <w:lvlText w:val="•"/>
      <w:lvlJc w:val="left"/>
      <w:pPr>
        <w:ind w:left="6084" w:hanging="284"/>
      </w:pPr>
      <w:rPr>
        <w:rFonts w:hint="default"/>
        <w:lang w:val="bg-BG" w:eastAsia="bg-BG" w:bidi="bg-BG"/>
      </w:rPr>
    </w:lvl>
    <w:lvl w:ilvl="7">
      <w:start w:val="0"/>
      <w:numFmt w:val="bullet"/>
      <w:lvlText w:val="•"/>
      <w:lvlJc w:val="left"/>
      <w:pPr>
        <w:ind w:left="7078" w:hanging="284"/>
      </w:pPr>
      <w:rPr>
        <w:rFonts w:hint="default"/>
        <w:lang w:val="bg-BG" w:eastAsia="bg-BG" w:bidi="bg-BG"/>
      </w:rPr>
    </w:lvl>
    <w:lvl w:ilvl="8">
      <w:start w:val="0"/>
      <w:numFmt w:val="bullet"/>
      <w:lvlText w:val="•"/>
      <w:lvlJc w:val="left"/>
      <w:pPr>
        <w:ind w:left="8072" w:hanging="284"/>
      </w:pPr>
      <w:rPr>
        <w:rFonts w:hint="default"/>
        <w:lang w:val="bg-BG" w:eastAsia="bg-BG" w:bidi="bg-BG"/>
      </w:rPr>
    </w:lvl>
  </w:abstractNum>
  <w:abstractNum w:abstractNumId="10">
    <w:multiLevelType w:val="hybridMultilevel"/>
    <w:lvl w:ilvl="0">
      <w:start w:val="1"/>
      <w:numFmt w:val="upperRoman"/>
      <w:lvlText w:val="%1."/>
      <w:lvlJc w:val="left"/>
      <w:pPr>
        <w:ind w:left="1016" w:hanging="192"/>
        <w:jc w:val="left"/>
      </w:pPr>
      <w:rPr>
        <w:rFonts w:hint="default" w:ascii="Cambria" w:hAnsi="Cambria" w:eastAsia="Cambria" w:cs="Cambria"/>
        <w:b/>
        <w:bCs/>
        <w:w w:val="100"/>
        <w:sz w:val="24"/>
        <w:szCs w:val="24"/>
        <w:lang w:val="bg-BG" w:eastAsia="bg-BG" w:bidi="bg-BG"/>
      </w:rPr>
    </w:lvl>
    <w:lvl w:ilvl="1">
      <w:start w:val="0"/>
      <w:numFmt w:val="bullet"/>
      <w:lvlText w:val=""/>
      <w:lvlJc w:val="left"/>
      <w:pPr>
        <w:ind w:left="1546" w:hanging="360"/>
      </w:pPr>
      <w:rPr>
        <w:rFonts w:hint="default" w:ascii="Symbol" w:hAnsi="Symbol" w:eastAsia="Symbol" w:cs="Symbol"/>
        <w:w w:val="100"/>
        <w:sz w:val="24"/>
        <w:szCs w:val="24"/>
        <w:lang w:val="bg-BG" w:eastAsia="bg-BG" w:bidi="bg-BG"/>
      </w:rPr>
    </w:lvl>
    <w:lvl w:ilvl="2">
      <w:start w:val="0"/>
      <w:numFmt w:val="bullet"/>
      <w:lvlText w:val="•"/>
      <w:lvlJc w:val="left"/>
      <w:pPr>
        <w:ind w:left="2486" w:hanging="360"/>
      </w:pPr>
      <w:rPr>
        <w:rFonts w:hint="default"/>
        <w:lang w:val="bg-BG" w:eastAsia="bg-BG" w:bidi="bg-BG"/>
      </w:rPr>
    </w:lvl>
    <w:lvl w:ilvl="3">
      <w:start w:val="0"/>
      <w:numFmt w:val="bullet"/>
      <w:lvlText w:val="•"/>
      <w:lvlJc w:val="left"/>
      <w:pPr>
        <w:ind w:left="3433" w:hanging="360"/>
      </w:pPr>
      <w:rPr>
        <w:rFonts w:hint="default"/>
        <w:lang w:val="bg-BG" w:eastAsia="bg-BG" w:bidi="bg-BG"/>
      </w:rPr>
    </w:lvl>
    <w:lvl w:ilvl="4">
      <w:start w:val="0"/>
      <w:numFmt w:val="bullet"/>
      <w:lvlText w:val="•"/>
      <w:lvlJc w:val="left"/>
      <w:pPr>
        <w:ind w:left="4380" w:hanging="360"/>
      </w:pPr>
      <w:rPr>
        <w:rFonts w:hint="default"/>
        <w:lang w:val="bg-BG" w:eastAsia="bg-BG" w:bidi="bg-BG"/>
      </w:rPr>
    </w:lvl>
    <w:lvl w:ilvl="5">
      <w:start w:val="0"/>
      <w:numFmt w:val="bullet"/>
      <w:lvlText w:val="•"/>
      <w:lvlJc w:val="left"/>
      <w:pPr>
        <w:ind w:left="5326" w:hanging="360"/>
      </w:pPr>
      <w:rPr>
        <w:rFonts w:hint="default"/>
        <w:lang w:val="bg-BG" w:eastAsia="bg-BG" w:bidi="bg-BG"/>
      </w:rPr>
    </w:lvl>
    <w:lvl w:ilvl="6">
      <w:start w:val="0"/>
      <w:numFmt w:val="bullet"/>
      <w:lvlText w:val="•"/>
      <w:lvlJc w:val="left"/>
      <w:pPr>
        <w:ind w:left="6273" w:hanging="360"/>
      </w:pPr>
      <w:rPr>
        <w:rFonts w:hint="default"/>
        <w:lang w:val="bg-BG" w:eastAsia="bg-BG" w:bidi="bg-BG"/>
      </w:rPr>
    </w:lvl>
    <w:lvl w:ilvl="7">
      <w:start w:val="0"/>
      <w:numFmt w:val="bullet"/>
      <w:lvlText w:val="•"/>
      <w:lvlJc w:val="left"/>
      <w:pPr>
        <w:ind w:left="7220" w:hanging="360"/>
      </w:pPr>
      <w:rPr>
        <w:rFonts w:hint="default"/>
        <w:lang w:val="bg-BG" w:eastAsia="bg-BG" w:bidi="bg-BG"/>
      </w:rPr>
    </w:lvl>
    <w:lvl w:ilvl="8">
      <w:start w:val="0"/>
      <w:numFmt w:val="bullet"/>
      <w:lvlText w:val="•"/>
      <w:lvlJc w:val="left"/>
      <w:pPr>
        <w:ind w:left="8166" w:hanging="360"/>
      </w:pPr>
      <w:rPr>
        <w:rFonts w:hint="default"/>
        <w:lang w:val="bg-BG" w:eastAsia="bg-BG" w:bidi="bg-BG"/>
      </w:rPr>
    </w:lvl>
  </w:abstractNum>
  <w:abstractNum w:abstractNumId="9">
    <w:multiLevelType w:val="hybridMultilevel"/>
    <w:lvl w:ilvl="0">
      <w:start w:val="1"/>
      <w:numFmt w:val="decimal"/>
      <w:lvlText w:val="%1."/>
      <w:lvlJc w:val="left"/>
      <w:pPr>
        <w:ind w:left="365" w:hanging="250"/>
        <w:jc w:val="left"/>
      </w:pPr>
      <w:rPr>
        <w:rFonts w:hint="default" w:ascii="Cambria" w:hAnsi="Cambria" w:eastAsia="Cambria" w:cs="Cambria"/>
        <w:b/>
        <w:bCs/>
        <w:spacing w:val="-1"/>
        <w:w w:val="100"/>
        <w:sz w:val="24"/>
        <w:szCs w:val="24"/>
        <w:lang w:val="bg-BG" w:eastAsia="bg-BG" w:bidi="bg-BG"/>
      </w:rPr>
    </w:lvl>
    <w:lvl w:ilvl="1">
      <w:start w:val="1"/>
      <w:numFmt w:val="decimal"/>
      <w:lvlText w:val="%1.%2."/>
      <w:lvlJc w:val="left"/>
      <w:pPr>
        <w:ind w:left="533" w:hanging="418"/>
        <w:jc w:val="left"/>
      </w:pPr>
      <w:rPr>
        <w:rFonts w:hint="default" w:ascii="Cambria" w:hAnsi="Cambria" w:eastAsia="Cambria" w:cs="Cambria"/>
        <w:spacing w:val="-1"/>
        <w:w w:val="100"/>
        <w:sz w:val="24"/>
        <w:szCs w:val="24"/>
        <w:lang w:val="bg-BG" w:eastAsia="bg-BG" w:bidi="bg-BG"/>
      </w:rPr>
    </w:lvl>
    <w:lvl w:ilvl="2">
      <w:start w:val="1"/>
      <w:numFmt w:val="decimal"/>
      <w:lvlText w:val="%1.%2.%3."/>
      <w:lvlJc w:val="left"/>
      <w:pPr>
        <w:ind w:left="116" w:hanging="617"/>
        <w:jc w:val="left"/>
      </w:pPr>
      <w:rPr>
        <w:rFonts w:hint="default" w:ascii="Cambria" w:hAnsi="Cambria" w:eastAsia="Cambria" w:cs="Cambria"/>
        <w:spacing w:val="-1"/>
        <w:w w:val="100"/>
        <w:sz w:val="24"/>
        <w:szCs w:val="24"/>
        <w:lang w:val="bg-BG" w:eastAsia="bg-BG" w:bidi="bg-BG"/>
      </w:rPr>
    </w:lvl>
    <w:lvl w:ilvl="3">
      <w:start w:val="0"/>
      <w:numFmt w:val="bullet"/>
      <w:lvlText w:val="•"/>
      <w:lvlJc w:val="left"/>
      <w:pPr>
        <w:ind w:left="1730" w:hanging="617"/>
      </w:pPr>
      <w:rPr>
        <w:rFonts w:hint="default"/>
        <w:lang w:val="bg-BG" w:eastAsia="bg-BG" w:bidi="bg-BG"/>
      </w:rPr>
    </w:lvl>
    <w:lvl w:ilvl="4">
      <w:start w:val="0"/>
      <w:numFmt w:val="bullet"/>
      <w:lvlText w:val="•"/>
      <w:lvlJc w:val="left"/>
      <w:pPr>
        <w:ind w:left="2920" w:hanging="617"/>
      </w:pPr>
      <w:rPr>
        <w:rFonts w:hint="default"/>
        <w:lang w:val="bg-BG" w:eastAsia="bg-BG" w:bidi="bg-BG"/>
      </w:rPr>
    </w:lvl>
    <w:lvl w:ilvl="5">
      <w:start w:val="0"/>
      <w:numFmt w:val="bullet"/>
      <w:lvlText w:val="•"/>
      <w:lvlJc w:val="left"/>
      <w:pPr>
        <w:ind w:left="4110" w:hanging="617"/>
      </w:pPr>
      <w:rPr>
        <w:rFonts w:hint="default"/>
        <w:lang w:val="bg-BG" w:eastAsia="bg-BG" w:bidi="bg-BG"/>
      </w:rPr>
    </w:lvl>
    <w:lvl w:ilvl="6">
      <w:start w:val="0"/>
      <w:numFmt w:val="bullet"/>
      <w:lvlText w:val="•"/>
      <w:lvlJc w:val="left"/>
      <w:pPr>
        <w:ind w:left="5300" w:hanging="617"/>
      </w:pPr>
      <w:rPr>
        <w:rFonts w:hint="default"/>
        <w:lang w:val="bg-BG" w:eastAsia="bg-BG" w:bidi="bg-BG"/>
      </w:rPr>
    </w:lvl>
    <w:lvl w:ilvl="7">
      <w:start w:val="0"/>
      <w:numFmt w:val="bullet"/>
      <w:lvlText w:val="•"/>
      <w:lvlJc w:val="left"/>
      <w:pPr>
        <w:ind w:left="6490" w:hanging="617"/>
      </w:pPr>
      <w:rPr>
        <w:rFonts w:hint="default"/>
        <w:lang w:val="bg-BG" w:eastAsia="bg-BG" w:bidi="bg-BG"/>
      </w:rPr>
    </w:lvl>
    <w:lvl w:ilvl="8">
      <w:start w:val="0"/>
      <w:numFmt w:val="bullet"/>
      <w:lvlText w:val="•"/>
      <w:lvlJc w:val="left"/>
      <w:pPr>
        <w:ind w:left="7680" w:hanging="617"/>
      </w:pPr>
      <w:rPr>
        <w:rFonts w:hint="default"/>
        <w:lang w:val="bg-BG" w:eastAsia="bg-BG" w:bidi="bg-BG"/>
      </w:rPr>
    </w:lvl>
  </w:abstractNum>
  <w:abstractNum w:abstractNumId="8">
    <w:multiLevelType w:val="hybridMultilevel"/>
    <w:lvl w:ilvl="0">
      <w:start w:val="0"/>
      <w:numFmt w:val="bullet"/>
      <w:lvlText w:val="-"/>
      <w:lvlJc w:val="left"/>
      <w:pPr>
        <w:ind w:left="116" w:hanging="708"/>
      </w:pPr>
      <w:rPr>
        <w:rFonts w:hint="default" w:ascii="Times New Roman" w:hAnsi="Times New Roman" w:eastAsia="Times New Roman" w:cs="Times New Roman"/>
        <w:spacing w:val="-3"/>
        <w:w w:val="99"/>
        <w:sz w:val="24"/>
        <w:szCs w:val="24"/>
        <w:lang w:val="bg-BG" w:eastAsia="bg-BG" w:bidi="bg-BG"/>
      </w:rPr>
    </w:lvl>
    <w:lvl w:ilvl="1">
      <w:start w:val="0"/>
      <w:numFmt w:val="bullet"/>
      <w:lvlText w:val="•"/>
      <w:lvlJc w:val="left"/>
      <w:pPr>
        <w:ind w:left="1114" w:hanging="708"/>
      </w:pPr>
      <w:rPr>
        <w:rFonts w:hint="default"/>
        <w:lang w:val="bg-BG" w:eastAsia="bg-BG" w:bidi="bg-BG"/>
      </w:rPr>
    </w:lvl>
    <w:lvl w:ilvl="2">
      <w:start w:val="0"/>
      <w:numFmt w:val="bullet"/>
      <w:lvlText w:val="•"/>
      <w:lvlJc w:val="left"/>
      <w:pPr>
        <w:ind w:left="2108" w:hanging="708"/>
      </w:pPr>
      <w:rPr>
        <w:rFonts w:hint="default"/>
        <w:lang w:val="bg-BG" w:eastAsia="bg-BG" w:bidi="bg-BG"/>
      </w:rPr>
    </w:lvl>
    <w:lvl w:ilvl="3">
      <w:start w:val="0"/>
      <w:numFmt w:val="bullet"/>
      <w:lvlText w:val="•"/>
      <w:lvlJc w:val="left"/>
      <w:pPr>
        <w:ind w:left="3102" w:hanging="708"/>
      </w:pPr>
      <w:rPr>
        <w:rFonts w:hint="default"/>
        <w:lang w:val="bg-BG" w:eastAsia="bg-BG" w:bidi="bg-BG"/>
      </w:rPr>
    </w:lvl>
    <w:lvl w:ilvl="4">
      <w:start w:val="0"/>
      <w:numFmt w:val="bullet"/>
      <w:lvlText w:val="•"/>
      <w:lvlJc w:val="left"/>
      <w:pPr>
        <w:ind w:left="4096" w:hanging="708"/>
      </w:pPr>
      <w:rPr>
        <w:rFonts w:hint="default"/>
        <w:lang w:val="bg-BG" w:eastAsia="bg-BG" w:bidi="bg-BG"/>
      </w:rPr>
    </w:lvl>
    <w:lvl w:ilvl="5">
      <w:start w:val="0"/>
      <w:numFmt w:val="bullet"/>
      <w:lvlText w:val="•"/>
      <w:lvlJc w:val="left"/>
      <w:pPr>
        <w:ind w:left="5090" w:hanging="708"/>
      </w:pPr>
      <w:rPr>
        <w:rFonts w:hint="default"/>
        <w:lang w:val="bg-BG" w:eastAsia="bg-BG" w:bidi="bg-BG"/>
      </w:rPr>
    </w:lvl>
    <w:lvl w:ilvl="6">
      <w:start w:val="0"/>
      <w:numFmt w:val="bullet"/>
      <w:lvlText w:val="•"/>
      <w:lvlJc w:val="left"/>
      <w:pPr>
        <w:ind w:left="6084" w:hanging="708"/>
      </w:pPr>
      <w:rPr>
        <w:rFonts w:hint="default"/>
        <w:lang w:val="bg-BG" w:eastAsia="bg-BG" w:bidi="bg-BG"/>
      </w:rPr>
    </w:lvl>
    <w:lvl w:ilvl="7">
      <w:start w:val="0"/>
      <w:numFmt w:val="bullet"/>
      <w:lvlText w:val="•"/>
      <w:lvlJc w:val="left"/>
      <w:pPr>
        <w:ind w:left="7078" w:hanging="708"/>
      </w:pPr>
      <w:rPr>
        <w:rFonts w:hint="default"/>
        <w:lang w:val="bg-BG" w:eastAsia="bg-BG" w:bidi="bg-BG"/>
      </w:rPr>
    </w:lvl>
    <w:lvl w:ilvl="8">
      <w:start w:val="0"/>
      <w:numFmt w:val="bullet"/>
      <w:lvlText w:val="•"/>
      <w:lvlJc w:val="left"/>
      <w:pPr>
        <w:ind w:left="8072" w:hanging="708"/>
      </w:pPr>
      <w:rPr>
        <w:rFonts w:hint="default"/>
        <w:lang w:val="bg-BG" w:eastAsia="bg-BG" w:bidi="bg-BG"/>
      </w:rPr>
    </w:lvl>
  </w:abstractNum>
  <w:abstractNum w:abstractNumId="7">
    <w:multiLevelType w:val="hybridMultilevel"/>
    <w:lvl w:ilvl="0">
      <w:start w:val="2"/>
      <w:numFmt w:val="decimal"/>
      <w:lvlText w:val="%1"/>
      <w:lvlJc w:val="left"/>
      <w:pPr>
        <w:ind w:left="716" w:hanging="600"/>
        <w:jc w:val="left"/>
      </w:pPr>
      <w:rPr>
        <w:rFonts w:hint="default"/>
        <w:lang w:val="bg-BG" w:eastAsia="bg-BG" w:bidi="bg-BG"/>
      </w:rPr>
    </w:lvl>
    <w:lvl w:ilvl="1">
      <w:start w:val="5"/>
      <w:numFmt w:val="decimal"/>
      <w:lvlText w:val="%1.%2"/>
      <w:lvlJc w:val="left"/>
      <w:pPr>
        <w:ind w:left="716" w:hanging="600"/>
        <w:jc w:val="left"/>
      </w:pPr>
      <w:rPr>
        <w:rFonts w:hint="default"/>
        <w:lang w:val="bg-BG" w:eastAsia="bg-BG" w:bidi="bg-BG"/>
      </w:rPr>
    </w:lvl>
    <w:lvl w:ilvl="2">
      <w:start w:val="4"/>
      <w:numFmt w:val="decimal"/>
      <w:lvlText w:val="%1.%2.%3."/>
      <w:lvlJc w:val="left"/>
      <w:pPr>
        <w:ind w:left="716" w:hanging="600"/>
        <w:jc w:val="left"/>
      </w:pPr>
      <w:rPr>
        <w:rFonts w:hint="default" w:ascii="Cambria" w:hAnsi="Cambria" w:eastAsia="Cambria" w:cs="Cambria"/>
        <w:spacing w:val="-1"/>
        <w:w w:val="100"/>
        <w:sz w:val="24"/>
        <w:szCs w:val="24"/>
        <w:lang w:val="bg-BG" w:eastAsia="bg-BG" w:bidi="bg-BG"/>
      </w:rPr>
    </w:lvl>
    <w:lvl w:ilvl="3">
      <w:start w:val="0"/>
      <w:numFmt w:val="bullet"/>
      <w:lvlText w:val="•"/>
      <w:lvlJc w:val="left"/>
      <w:pPr>
        <w:ind w:left="3522" w:hanging="600"/>
      </w:pPr>
      <w:rPr>
        <w:rFonts w:hint="default"/>
        <w:lang w:val="bg-BG" w:eastAsia="bg-BG" w:bidi="bg-BG"/>
      </w:rPr>
    </w:lvl>
    <w:lvl w:ilvl="4">
      <w:start w:val="0"/>
      <w:numFmt w:val="bullet"/>
      <w:lvlText w:val="•"/>
      <w:lvlJc w:val="left"/>
      <w:pPr>
        <w:ind w:left="4456" w:hanging="600"/>
      </w:pPr>
      <w:rPr>
        <w:rFonts w:hint="default"/>
        <w:lang w:val="bg-BG" w:eastAsia="bg-BG" w:bidi="bg-BG"/>
      </w:rPr>
    </w:lvl>
    <w:lvl w:ilvl="5">
      <w:start w:val="0"/>
      <w:numFmt w:val="bullet"/>
      <w:lvlText w:val="•"/>
      <w:lvlJc w:val="left"/>
      <w:pPr>
        <w:ind w:left="5390" w:hanging="600"/>
      </w:pPr>
      <w:rPr>
        <w:rFonts w:hint="default"/>
        <w:lang w:val="bg-BG" w:eastAsia="bg-BG" w:bidi="bg-BG"/>
      </w:rPr>
    </w:lvl>
    <w:lvl w:ilvl="6">
      <w:start w:val="0"/>
      <w:numFmt w:val="bullet"/>
      <w:lvlText w:val="•"/>
      <w:lvlJc w:val="left"/>
      <w:pPr>
        <w:ind w:left="6324" w:hanging="600"/>
      </w:pPr>
      <w:rPr>
        <w:rFonts w:hint="default"/>
        <w:lang w:val="bg-BG" w:eastAsia="bg-BG" w:bidi="bg-BG"/>
      </w:rPr>
    </w:lvl>
    <w:lvl w:ilvl="7">
      <w:start w:val="0"/>
      <w:numFmt w:val="bullet"/>
      <w:lvlText w:val="•"/>
      <w:lvlJc w:val="left"/>
      <w:pPr>
        <w:ind w:left="7258" w:hanging="600"/>
      </w:pPr>
      <w:rPr>
        <w:rFonts w:hint="default"/>
        <w:lang w:val="bg-BG" w:eastAsia="bg-BG" w:bidi="bg-BG"/>
      </w:rPr>
    </w:lvl>
    <w:lvl w:ilvl="8">
      <w:start w:val="0"/>
      <w:numFmt w:val="bullet"/>
      <w:lvlText w:val="•"/>
      <w:lvlJc w:val="left"/>
      <w:pPr>
        <w:ind w:left="8192" w:hanging="600"/>
      </w:pPr>
      <w:rPr>
        <w:rFonts w:hint="default"/>
        <w:lang w:val="bg-BG" w:eastAsia="bg-BG" w:bidi="bg-BG"/>
      </w:rPr>
    </w:lvl>
  </w:abstractNum>
  <w:abstractNum w:abstractNumId="6">
    <w:multiLevelType w:val="hybridMultilevel"/>
    <w:lvl w:ilvl="0">
      <w:start w:val="2"/>
      <w:numFmt w:val="decimal"/>
      <w:lvlText w:val="%1"/>
      <w:lvlJc w:val="left"/>
      <w:pPr>
        <w:ind w:left="116" w:hanging="653"/>
        <w:jc w:val="left"/>
      </w:pPr>
      <w:rPr>
        <w:rFonts w:hint="default"/>
        <w:lang w:val="bg-BG" w:eastAsia="bg-BG" w:bidi="bg-BG"/>
      </w:rPr>
    </w:lvl>
    <w:lvl w:ilvl="1">
      <w:start w:val="2"/>
      <w:numFmt w:val="decimal"/>
      <w:lvlText w:val="%1.%2"/>
      <w:lvlJc w:val="left"/>
      <w:pPr>
        <w:ind w:left="116" w:hanging="653"/>
        <w:jc w:val="left"/>
      </w:pPr>
      <w:rPr>
        <w:rFonts w:hint="default"/>
        <w:lang w:val="bg-BG" w:eastAsia="bg-BG" w:bidi="bg-BG"/>
      </w:rPr>
    </w:lvl>
    <w:lvl w:ilvl="2">
      <w:start w:val="3"/>
      <w:numFmt w:val="decimal"/>
      <w:lvlText w:val="%1.%2.%3."/>
      <w:lvlJc w:val="left"/>
      <w:pPr>
        <w:ind w:left="116" w:hanging="653"/>
        <w:jc w:val="left"/>
      </w:pPr>
      <w:rPr>
        <w:rFonts w:hint="default" w:ascii="Cambria" w:hAnsi="Cambria" w:eastAsia="Cambria" w:cs="Cambria"/>
        <w:spacing w:val="-2"/>
        <w:w w:val="100"/>
        <w:sz w:val="24"/>
        <w:szCs w:val="24"/>
        <w:lang w:val="bg-BG" w:eastAsia="bg-BG" w:bidi="bg-BG"/>
      </w:rPr>
    </w:lvl>
    <w:lvl w:ilvl="3">
      <w:start w:val="0"/>
      <w:numFmt w:val="bullet"/>
      <w:lvlText w:val="•"/>
      <w:lvlJc w:val="left"/>
      <w:pPr>
        <w:ind w:left="3102" w:hanging="653"/>
      </w:pPr>
      <w:rPr>
        <w:rFonts w:hint="default"/>
        <w:lang w:val="bg-BG" w:eastAsia="bg-BG" w:bidi="bg-BG"/>
      </w:rPr>
    </w:lvl>
    <w:lvl w:ilvl="4">
      <w:start w:val="0"/>
      <w:numFmt w:val="bullet"/>
      <w:lvlText w:val="•"/>
      <w:lvlJc w:val="left"/>
      <w:pPr>
        <w:ind w:left="4096" w:hanging="653"/>
      </w:pPr>
      <w:rPr>
        <w:rFonts w:hint="default"/>
        <w:lang w:val="bg-BG" w:eastAsia="bg-BG" w:bidi="bg-BG"/>
      </w:rPr>
    </w:lvl>
    <w:lvl w:ilvl="5">
      <w:start w:val="0"/>
      <w:numFmt w:val="bullet"/>
      <w:lvlText w:val="•"/>
      <w:lvlJc w:val="left"/>
      <w:pPr>
        <w:ind w:left="5090" w:hanging="653"/>
      </w:pPr>
      <w:rPr>
        <w:rFonts w:hint="default"/>
        <w:lang w:val="bg-BG" w:eastAsia="bg-BG" w:bidi="bg-BG"/>
      </w:rPr>
    </w:lvl>
    <w:lvl w:ilvl="6">
      <w:start w:val="0"/>
      <w:numFmt w:val="bullet"/>
      <w:lvlText w:val="•"/>
      <w:lvlJc w:val="left"/>
      <w:pPr>
        <w:ind w:left="6084" w:hanging="653"/>
      </w:pPr>
      <w:rPr>
        <w:rFonts w:hint="default"/>
        <w:lang w:val="bg-BG" w:eastAsia="bg-BG" w:bidi="bg-BG"/>
      </w:rPr>
    </w:lvl>
    <w:lvl w:ilvl="7">
      <w:start w:val="0"/>
      <w:numFmt w:val="bullet"/>
      <w:lvlText w:val="•"/>
      <w:lvlJc w:val="left"/>
      <w:pPr>
        <w:ind w:left="7078" w:hanging="653"/>
      </w:pPr>
      <w:rPr>
        <w:rFonts w:hint="default"/>
        <w:lang w:val="bg-BG" w:eastAsia="bg-BG" w:bidi="bg-BG"/>
      </w:rPr>
    </w:lvl>
    <w:lvl w:ilvl="8">
      <w:start w:val="0"/>
      <w:numFmt w:val="bullet"/>
      <w:lvlText w:val="•"/>
      <w:lvlJc w:val="left"/>
      <w:pPr>
        <w:ind w:left="8072" w:hanging="653"/>
      </w:pPr>
      <w:rPr>
        <w:rFonts w:hint="default"/>
        <w:lang w:val="bg-BG" w:eastAsia="bg-BG" w:bidi="bg-BG"/>
      </w:rPr>
    </w:lvl>
  </w:abstractNum>
  <w:abstractNum w:abstractNumId="5">
    <w:multiLevelType w:val="hybridMultilevel"/>
    <w:lvl w:ilvl="0">
      <w:start w:val="0"/>
      <w:numFmt w:val="bullet"/>
      <w:lvlText w:val=""/>
      <w:lvlJc w:val="left"/>
      <w:pPr>
        <w:ind w:left="116" w:hanging="708"/>
      </w:pPr>
      <w:rPr>
        <w:rFonts w:hint="default" w:ascii="Symbol" w:hAnsi="Symbol" w:eastAsia="Symbol" w:cs="Symbol"/>
        <w:w w:val="100"/>
        <w:sz w:val="24"/>
        <w:szCs w:val="24"/>
        <w:lang w:val="bg-BG" w:eastAsia="bg-BG" w:bidi="bg-BG"/>
      </w:rPr>
    </w:lvl>
    <w:lvl w:ilvl="1">
      <w:start w:val="0"/>
      <w:numFmt w:val="bullet"/>
      <w:lvlText w:val="•"/>
      <w:lvlJc w:val="left"/>
      <w:pPr>
        <w:ind w:left="1114" w:hanging="708"/>
      </w:pPr>
      <w:rPr>
        <w:rFonts w:hint="default"/>
        <w:lang w:val="bg-BG" w:eastAsia="bg-BG" w:bidi="bg-BG"/>
      </w:rPr>
    </w:lvl>
    <w:lvl w:ilvl="2">
      <w:start w:val="0"/>
      <w:numFmt w:val="bullet"/>
      <w:lvlText w:val="•"/>
      <w:lvlJc w:val="left"/>
      <w:pPr>
        <w:ind w:left="2108" w:hanging="708"/>
      </w:pPr>
      <w:rPr>
        <w:rFonts w:hint="default"/>
        <w:lang w:val="bg-BG" w:eastAsia="bg-BG" w:bidi="bg-BG"/>
      </w:rPr>
    </w:lvl>
    <w:lvl w:ilvl="3">
      <w:start w:val="0"/>
      <w:numFmt w:val="bullet"/>
      <w:lvlText w:val="•"/>
      <w:lvlJc w:val="left"/>
      <w:pPr>
        <w:ind w:left="3102" w:hanging="708"/>
      </w:pPr>
      <w:rPr>
        <w:rFonts w:hint="default"/>
        <w:lang w:val="bg-BG" w:eastAsia="bg-BG" w:bidi="bg-BG"/>
      </w:rPr>
    </w:lvl>
    <w:lvl w:ilvl="4">
      <w:start w:val="0"/>
      <w:numFmt w:val="bullet"/>
      <w:lvlText w:val="•"/>
      <w:lvlJc w:val="left"/>
      <w:pPr>
        <w:ind w:left="4096" w:hanging="708"/>
      </w:pPr>
      <w:rPr>
        <w:rFonts w:hint="default"/>
        <w:lang w:val="bg-BG" w:eastAsia="bg-BG" w:bidi="bg-BG"/>
      </w:rPr>
    </w:lvl>
    <w:lvl w:ilvl="5">
      <w:start w:val="0"/>
      <w:numFmt w:val="bullet"/>
      <w:lvlText w:val="•"/>
      <w:lvlJc w:val="left"/>
      <w:pPr>
        <w:ind w:left="5090" w:hanging="708"/>
      </w:pPr>
      <w:rPr>
        <w:rFonts w:hint="default"/>
        <w:lang w:val="bg-BG" w:eastAsia="bg-BG" w:bidi="bg-BG"/>
      </w:rPr>
    </w:lvl>
    <w:lvl w:ilvl="6">
      <w:start w:val="0"/>
      <w:numFmt w:val="bullet"/>
      <w:lvlText w:val="•"/>
      <w:lvlJc w:val="left"/>
      <w:pPr>
        <w:ind w:left="6084" w:hanging="708"/>
      </w:pPr>
      <w:rPr>
        <w:rFonts w:hint="default"/>
        <w:lang w:val="bg-BG" w:eastAsia="bg-BG" w:bidi="bg-BG"/>
      </w:rPr>
    </w:lvl>
    <w:lvl w:ilvl="7">
      <w:start w:val="0"/>
      <w:numFmt w:val="bullet"/>
      <w:lvlText w:val="•"/>
      <w:lvlJc w:val="left"/>
      <w:pPr>
        <w:ind w:left="7078" w:hanging="708"/>
      </w:pPr>
      <w:rPr>
        <w:rFonts w:hint="default"/>
        <w:lang w:val="bg-BG" w:eastAsia="bg-BG" w:bidi="bg-BG"/>
      </w:rPr>
    </w:lvl>
    <w:lvl w:ilvl="8">
      <w:start w:val="0"/>
      <w:numFmt w:val="bullet"/>
      <w:lvlText w:val="•"/>
      <w:lvlJc w:val="left"/>
      <w:pPr>
        <w:ind w:left="8072" w:hanging="708"/>
      </w:pPr>
      <w:rPr>
        <w:rFonts w:hint="default"/>
        <w:lang w:val="bg-BG" w:eastAsia="bg-BG" w:bidi="bg-BG"/>
      </w:rPr>
    </w:lvl>
  </w:abstractNum>
  <w:abstractNum w:abstractNumId="4">
    <w:multiLevelType w:val="hybridMultilevel"/>
    <w:lvl w:ilvl="0">
      <w:start w:val="0"/>
      <w:numFmt w:val="bullet"/>
      <w:lvlText w:val="-"/>
      <w:lvlJc w:val="left"/>
      <w:pPr>
        <w:ind w:left="116" w:hanging="132"/>
      </w:pPr>
      <w:rPr>
        <w:rFonts w:hint="default" w:ascii="Cambria" w:hAnsi="Cambria" w:eastAsia="Cambria" w:cs="Cambria"/>
        <w:w w:val="100"/>
        <w:sz w:val="24"/>
        <w:szCs w:val="24"/>
        <w:lang w:val="bg-BG" w:eastAsia="bg-BG" w:bidi="bg-BG"/>
      </w:rPr>
    </w:lvl>
    <w:lvl w:ilvl="1">
      <w:start w:val="0"/>
      <w:numFmt w:val="bullet"/>
      <w:lvlText w:val="•"/>
      <w:lvlJc w:val="left"/>
      <w:pPr>
        <w:ind w:left="1114" w:hanging="132"/>
      </w:pPr>
      <w:rPr>
        <w:rFonts w:hint="default"/>
        <w:lang w:val="bg-BG" w:eastAsia="bg-BG" w:bidi="bg-BG"/>
      </w:rPr>
    </w:lvl>
    <w:lvl w:ilvl="2">
      <w:start w:val="0"/>
      <w:numFmt w:val="bullet"/>
      <w:lvlText w:val="•"/>
      <w:lvlJc w:val="left"/>
      <w:pPr>
        <w:ind w:left="2108" w:hanging="132"/>
      </w:pPr>
      <w:rPr>
        <w:rFonts w:hint="default"/>
        <w:lang w:val="bg-BG" w:eastAsia="bg-BG" w:bidi="bg-BG"/>
      </w:rPr>
    </w:lvl>
    <w:lvl w:ilvl="3">
      <w:start w:val="0"/>
      <w:numFmt w:val="bullet"/>
      <w:lvlText w:val="•"/>
      <w:lvlJc w:val="left"/>
      <w:pPr>
        <w:ind w:left="3102" w:hanging="132"/>
      </w:pPr>
      <w:rPr>
        <w:rFonts w:hint="default"/>
        <w:lang w:val="bg-BG" w:eastAsia="bg-BG" w:bidi="bg-BG"/>
      </w:rPr>
    </w:lvl>
    <w:lvl w:ilvl="4">
      <w:start w:val="0"/>
      <w:numFmt w:val="bullet"/>
      <w:lvlText w:val="•"/>
      <w:lvlJc w:val="left"/>
      <w:pPr>
        <w:ind w:left="4096" w:hanging="132"/>
      </w:pPr>
      <w:rPr>
        <w:rFonts w:hint="default"/>
        <w:lang w:val="bg-BG" w:eastAsia="bg-BG" w:bidi="bg-BG"/>
      </w:rPr>
    </w:lvl>
    <w:lvl w:ilvl="5">
      <w:start w:val="0"/>
      <w:numFmt w:val="bullet"/>
      <w:lvlText w:val="•"/>
      <w:lvlJc w:val="left"/>
      <w:pPr>
        <w:ind w:left="5090" w:hanging="132"/>
      </w:pPr>
      <w:rPr>
        <w:rFonts w:hint="default"/>
        <w:lang w:val="bg-BG" w:eastAsia="bg-BG" w:bidi="bg-BG"/>
      </w:rPr>
    </w:lvl>
    <w:lvl w:ilvl="6">
      <w:start w:val="0"/>
      <w:numFmt w:val="bullet"/>
      <w:lvlText w:val="•"/>
      <w:lvlJc w:val="left"/>
      <w:pPr>
        <w:ind w:left="6084" w:hanging="132"/>
      </w:pPr>
      <w:rPr>
        <w:rFonts w:hint="default"/>
        <w:lang w:val="bg-BG" w:eastAsia="bg-BG" w:bidi="bg-BG"/>
      </w:rPr>
    </w:lvl>
    <w:lvl w:ilvl="7">
      <w:start w:val="0"/>
      <w:numFmt w:val="bullet"/>
      <w:lvlText w:val="•"/>
      <w:lvlJc w:val="left"/>
      <w:pPr>
        <w:ind w:left="7078" w:hanging="132"/>
      </w:pPr>
      <w:rPr>
        <w:rFonts w:hint="default"/>
        <w:lang w:val="bg-BG" w:eastAsia="bg-BG" w:bidi="bg-BG"/>
      </w:rPr>
    </w:lvl>
    <w:lvl w:ilvl="8">
      <w:start w:val="0"/>
      <w:numFmt w:val="bullet"/>
      <w:lvlText w:val="•"/>
      <w:lvlJc w:val="left"/>
      <w:pPr>
        <w:ind w:left="8072" w:hanging="132"/>
      </w:pPr>
      <w:rPr>
        <w:rFonts w:hint="default"/>
        <w:lang w:val="bg-BG" w:eastAsia="bg-BG" w:bidi="bg-BG"/>
      </w:rPr>
    </w:lvl>
  </w:abstractNum>
  <w:abstractNum w:abstractNumId="3">
    <w:multiLevelType w:val="hybridMultilevel"/>
    <w:lvl w:ilvl="0">
      <w:start w:val="1"/>
      <w:numFmt w:val="decimal"/>
      <w:lvlText w:val="%1."/>
      <w:lvlJc w:val="left"/>
      <w:pPr>
        <w:ind w:left="824" w:hanging="708"/>
        <w:jc w:val="left"/>
      </w:pPr>
      <w:rPr>
        <w:rFonts w:hint="default" w:ascii="Cambria" w:hAnsi="Cambria" w:eastAsia="Cambria" w:cs="Cambria"/>
        <w:b/>
        <w:bCs/>
        <w:spacing w:val="-2"/>
        <w:w w:val="100"/>
        <w:sz w:val="24"/>
        <w:szCs w:val="24"/>
        <w:lang w:val="bg-BG" w:eastAsia="bg-BG" w:bidi="bg-BG"/>
      </w:rPr>
    </w:lvl>
    <w:lvl w:ilvl="1">
      <w:start w:val="1"/>
      <w:numFmt w:val="decimal"/>
      <w:lvlText w:val="%1.%2."/>
      <w:lvlJc w:val="left"/>
      <w:pPr>
        <w:ind w:left="116" w:hanging="768"/>
        <w:jc w:val="left"/>
      </w:pPr>
      <w:rPr>
        <w:rFonts w:hint="default"/>
        <w:b/>
        <w:bCs/>
        <w:spacing w:val="-25"/>
        <w:w w:val="100"/>
        <w:lang w:val="bg-BG" w:eastAsia="bg-BG" w:bidi="bg-BG"/>
      </w:rPr>
    </w:lvl>
    <w:lvl w:ilvl="2">
      <w:start w:val="1"/>
      <w:numFmt w:val="decimal"/>
      <w:lvlText w:val="%1.%2.%3."/>
      <w:lvlJc w:val="left"/>
      <w:pPr>
        <w:ind w:left="116" w:hanging="768"/>
        <w:jc w:val="left"/>
      </w:pPr>
      <w:rPr>
        <w:rFonts w:hint="default" w:ascii="Cambria" w:hAnsi="Cambria" w:eastAsia="Cambria" w:cs="Cambria"/>
        <w:spacing w:val="-1"/>
        <w:w w:val="100"/>
        <w:sz w:val="24"/>
        <w:szCs w:val="24"/>
        <w:lang w:val="bg-BG" w:eastAsia="bg-BG" w:bidi="bg-BG"/>
      </w:rPr>
    </w:lvl>
    <w:lvl w:ilvl="3">
      <w:start w:val="0"/>
      <w:numFmt w:val="bullet"/>
      <w:lvlText w:val="•"/>
      <w:lvlJc w:val="left"/>
      <w:pPr>
        <w:ind w:left="2873" w:hanging="768"/>
      </w:pPr>
      <w:rPr>
        <w:rFonts w:hint="default"/>
        <w:lang w:val="bg-BG" w:eastAsia="bg-BG" w:bidi="bg-BG"/>
      </w:rPr>
    </w:lvl>
    <w:lvl w:ilvl="4">
      <w:start w:val="0"/>
      <w:numFmt w:val="bullet"/>
      <w:lvlText w:val="•"/>
      <w:lvlJc w:val="left"/>
      <w:pPr>
        <w:ind w:left="3900" w:hanging="768"/>
      </w:pPr>
      <w:rPr>
        <w:rFonts w:hint="default"/>
        <w:lang w:val="bg-BG" w:eastAsia="bg-BG" w:bidi="bg-BG"/>
      </w:rPr>
    </w:lvl>
    <w:lvl w:ilvl="5">
      <w:start w:val="0"/>
      <w:numFmt w:val="bullet"/>
      <w:lvlText w:val="•"/>
      <w:lvlJc w:val="left"/>
      <w:pPr>
        <w:ind w:left="4926" w:hanging="768"/>
      </w:pPr>
      <w:rPr>
        <w:rFonts w:hint="default"/>
        <w:lang w:val="bg-BG" w:eastAsia="bg-BG" w:bidi="bg-BG"/>
      </w:rPr>
    </w:lvl>
    <w:lvl w:ilvl="6">
      <w:start w:val="0"/>
      <w:numFmt w:val="bullet"/>
      <w:lvlText w:val="•"/>
      <w:lvlJc w:val="left"/>
      <w:pPr>
        <w:ind w:left="5953" w:hanging="768"/>
      </w:pPr>
      <w:rPr>
        <w:rFonts w:hint="default"/>
        <w:lang w:val="bg-BG" w:eastAsia="bg-BG" w:bidi="bg-BG"/>
      </w:rPr>
    </w:lvl>
    <w:lvl w:ilvl="7">
      <w:start w:val="0"/>
      <w:numFmt w:val="bullet"/>
      <w:lvlText w:val="•"/>
      <w:lvlJc w:val="left"/>
      <w:pPr>
        <w:ind w:left="6980" w:hanging="768"/>
      </w:pPr>
      <w:rPr>
        <w:rFonts w:hint="default"/>
        <w:lang w:val="bg-BG" w:eastAsia="bg-BG" w:bidi="bg-BG"/>
      </w:rPr>
    </w:lvl>
    <w:lvl w:ilvl="8">
      <w:start w:val="0"/>
      <w:numFmt w:val="bullet"/>
      <w:lvlText w:val="•"/>
      <w:lvlJc w:val="left"/>
      <w:pPr>
        <w:ind w:left="8006" w:hanging="768"/>
      </w:pPr>
      <w:rPr>
        <w:rFonts w:hint="default"/>
        <w:lang w:val="bg-BG" w:eastAsia="bg-BG" w:bidi="bg-BG"/>
      </w:rPr>
    </w:lvl>
  </w:abstractNum>
  <w:abstractNum w:abstractNumId="2">
    <w:multiLevelType w:val="hybridMultilevel"/>
    <w:lvl w:ilvl="0">
      <w:start w:val="0"/>
      <w:numFmt w:val="bullet"/>
      <w:lvlText w:val=""/>
      <w:lvlJc w:val="left"/>
      <w:pPr>
        <w:ind w:left="836" w:hanging="360"/>
      </w:pPr>
      <w:rPr>
        <w:rFonts w:hint="default" w:ascii="Wingdings" w:hAnsi="Wingdings" w:eastAsia="Wingdings" w:cs="Wingdings"/>
        <w:w w:val="100"/>
        <w:sz w:val="24"/>
        <w:szCs w:val="24"/>
        <w:lang w:val="bg-BG" w:eastAsia="bg-BG" w:bidi="bg-BG"/>
      </w:rPr>
    </w:lvl>
    <w:lvl w:ilvl="1">
      <w:start w:val="0"/>
      <w:numFmt w:val="bullet"/>
      <w:lvlText w:val="•"/>
      <w:lvlJc w:val="left"/>
      <w:pPr>
        <w:ind w:left="1762" w:hanging="360"/>
      </w:pPr>
      <w:rPr>
        <w:rFonts w:hint="default"/>
        <w:lang w:val="bg-BG" w:eastAsia="bg-BG" w:bidi="bg-BG"/>
      </w:rPr>
    </w:lvl>
    <w:lvl w:ilvl="2">
      <w:start w:val="0"/>
      <w:numFmt w:val="bullet"/>
      <w:lvlText w:val="•"/>
      <w:lvlJc w:val="left"/>
      <w:pPr>
        <w:ind w:left="2684" w:hanging="360"/>
      </w:pPr>
      <w:rPr>
        <w:rFonts w:hint="default"/>
        <w:lang w:val="bg-BG" w:eastAsia="bg-BG" w:bidi="bg-BG"/>
      </w:rPr>
    </w:lvl>
    <w:lvl w:ilvl="3">
      <w:start w:val="0"/>
      <w:numFmt w:val="bullet"/>
      <w:lvlText w:val="•"/>
      <w:lvlJc w:val="left"/>
      <w:pPr>
        <w:ind w:left="3606" w:hanging="360"/>
      </w:pPr>
      <w:rPr>
        <w:rFonts w:hint="default"/>
        <w:lang w:val="bg-BG" w:eastAsia="bg-BG" w:bidi="bg-BG"/>
      </w:rPr>
    </w:lvl>
    <w:lvl w:ilvl="4">
      <w:start w:val="0"/>
      <w:numFmt w:val="bullet"/>
      <w:lvlText w:val="•"/>
      <w:lvlJc w:val="left"/>
      <w:pPr>
        <w:ind w:left="4528" w:hanging="360"/>
      </w:pPr>
      <w:rPr>
        <w:rFonts w:hint="default"/>
        <w:lang w:val="bg-BG" w:eastAsia="bg-BG" w:bidi="bg-BG"/>
      </w:rPr>
    </w:lvl>
    <w:lvl w:ilvl="5">
      <w:start w:val="0"/>
      <w:numFmt w:val="bullet"/>
      <w:lvlText w:val="•"/>
      <w:lvlJc w:val="left"/>
      <w:pPr>
        <w:ind w:left="5450" w:hanging="360"/>
      </w:pPr>
      <w:rPr>
        <w:rFonts w:hint="default"/>
        <w:lang w:val="bg-BG" w:eastAsia="bg-BG" w:bidi="bg-BG"/>
      </w:rPr>
    </w:lvl>
    <w:lvl w:ilvl="6">
      <w:start w:val="0"/>
      <w:numFmt w:val="bullet"/>
      <w:lvlText w:val="•"/>
      <w:lvlJc w:val="left"/>
      <w:pPr>
        <w:ind w:left="6372" w:hanging="360"/>
      </w:pPr>
      <w:rPr>
        <w:rFonts w:hint="default"/>
        <w:lang w:val="bg-BG" w:eastAsia="bg-BG" w:bidi="bg-BG"/>
      </w:rPr>
    </w:lvl>
    <w:lvl w:ilvl="7">
      <w:start w:val="0"/>
      <w:numFmt w:val="bullet"/>
      <w:lvlText w:val="•"/>
      <w:lvlJc w:val="left"/>
      <w:pPr>
        <w:ind w:left="7294" w:hanging="360"/>
      </w:pPr>
      <w:rPr>
        <w:rFonts w:hint="default"/>
        <w:lang w:val="bg-BG" w:eastAsia="bg-BG" w:bidi="bg-BG"/>
      </w:rPr>
    </w:lvl>
    <w:lvl w:ilvl="8">
      <w:start w:val="0"/>
      <w:numFmt w:val="bullet"/>
      <w:lvlText w:val="•"/>
      <w:lvlJc w:val="left"/>
      <w:pPr>
        <w:ind w:left="8216" w:hanging="360"/>
      </w:pPr>
      <w:rPr>
        <w:rFonts w:hint="default"/>
        <w:lang w:val="bg-BG" w:eastAsia="bg-BG" w:bidi="bg-BG"/>
      </w:rPr>
    </w:lvl>
  </w:abstractNum>
  <w:abstractNum w:abstractNumId="1">
    <w:multiLevelType w:val="hybridMultilevel"/>
    <w:lvl w:ilvl="0">
      <w:start w:val="1"/>
      <w:numFmt w:val="decimal"/>
      <w:lvlText w:val="%1"/>
      <w:lvlJc w:val="left"/>
      <w:pPr>
        <w:ind w:left="824" w:hanging="708"/>
        <w:jc w:val="left"/>
      </w:pPr>
      <w:rPr>
        <w:rFonts w:hint="default"/>
        <w:lang w:val="bg-BG" w:eastAsia="bg-BG" w:bidi="bg-BG"/>
      </w:rPr>
    </w:lvl>
    <w:lvl w:ilvl="1">
      <w:start w:val="4"/>
      <w:numFmt w:val="decimal"/>
      <w:lvlText w:val="%1.%2."/>
      <w:lvlJc w:val="left"/>
      <w:pPr>
        <w:ind w:left="824" w:hanging="708"/>
        <w:jc w:val="left"/>
      </w:pPr>
      <w:rPr>
        <w:rFonts w:hint="default" w:ascii="Cambria" w:hAnsi="Cambria" w:eastAsia="Cambria" w:cs="Cambria"/>
        <w:b/>
        <w:bCs/>
        <w:spacing w:val="-3"/>
        <w:w w:val="100"/>
        <w:sz w:val="24"/>
        <w:szCs w:val="24"/>
        <w:lang w:val="bg-BG" w:eastAsia="bg-BG" w:bidi="bg-BG"/>
      </w:rPr>
    </w:lvl>
    <w:lvl w:ilvl="2">
      <w:start w:val="0"/>
      <w:numFmt w:val="bullet"/>
      <w:lvlText w:val="•"/>
      <w:lvlJc w:val="left"/>
      <w:pPr>
        <w:ind w:left="2668" w:hanging="708"/>
      </w:pPr>
      <w:rPr>
        <w:rFonts w:hint="default"/>
        <w:lang w:val="bg-BG" w:eastAsia="bg-BG" w:bidi="bg-BG"/>
      </w:rPr>
    </w:lvl>
    <w:lvl w:ilvl="3">
      <w:start w:val="0"/>
      <w:numFmt w:val="bullet"/>
      <w:lvlText w:val="•"/>
      <w:lvlJc w:val="left"/>
      <w:pPr>
        <w:ind w:left="3592" w:hanging="708"/>
      </w:pPr>
      <w:rPr>
        <w:rFonts w:hint="default"/>
        <w:lang w:val="bg-BG" w:eastAsia="bg-BG" w:bidi="bg-BG"/>
      </w:rPr>
    </w:lvl>
    <w:lvl w:ilvl="4">
      <w:start w:val="0"/>
      <w:numFmt w:val="bullet"/>
      <w:lvlText w:val="•"/>
      <w:lvlJc w:val="left"/>
      <w:pPr>
        <w:ind w:left="4516" w:hanging="708"/>
      </w:pPr>
      <w:rPr>
        <w:rFonts w:hint="default"/>
        <w:lang w:val="bg-BG" w:eastAsia="bg-BG" w:bidi="bg-BG"/>
      </w:rPr>
    </w:lvl>
    <w:lvl w:ilvl="5">
      <w:start w:val="0"/>
      <w:numFmt w:val="bullet"/>
      <w:lvlText w:val="•"/>
      <w:lvlJc w:val="left"/>
      <w:pPr>
        <w:ind w:left="5440" w:hanging="708"/>
      </w:pPr>
      <w:rPr>
        <w:rFonts w:hint="default"/>
        <w:lang w:val="bg-BG" w:eastAsia="bg-BG" w:bidi="bg-BG"/>
      </w:rPr>
    </w:lvl>
    <w:lvl w:ilvl="6">
      <w:start w:val="0"/>
      <w:numFmt w:val="bullet"/>
      <w:lvlText w:val="•"/>
      <w:lvlJc w:val="left"/>
      <w:pPr>
        <w:ind w:left="6364" w:hanging="708"/>
      </w:pPr>
      <w:rPr>
        <w:rFonts w:hint="default"/>
        <w:lang w:val="bg-BG" w:eastAsia="bg-BG" w:bidi="bg-BG"/>
      </w:rPr>
    </w:lvl>
    <w:lvl w:ilvl="7">
      <w:start w:val="0"/>
      <w:numFmt w:val="bullet"/>
      <w:lvlText w:val="•"/>
      <w:lvlJc w:val="left"/>
      <w:pPr>
        <w:ind w:left="7288" w:hanging="708"/>
      </w:pPr>
      <w:rPr>
        <w:rFonts w:hint="default"/>
        <w:lang w:val="bg-BG" w:eastAsia="bg-BG" w:bidi="bg-BG"/>
      </w:rPr>
    </w:lvl>
    <w:lvl w:ilvl="8">
      <w:start w:val="0"/>
      <w:numFmt w:val="bullet"/>
      <w:lvlText w:val="•"/>
      <w:lvlJc w:val="left"/>
      <w:pPr>
        <w:ind w:left="8212" w:hanging="708"/>
      </w:pPr>
      <w:rPr>
        <w:rFonts w:hint="default"/>
        <w:lang w:val="bg-BG" w:eastAsia="bg-BG" w:bidi="bg-BG"/>
      </w:rPr>
    </w:lvl>
  </w:abstractNum>
  <w:abstractNum w:abstractNumId="0">
    <w:multiLevelType w:val="hybridMultilevel"/>
    <w:lvl w:ilvl="0">
      <w:start w:val="1"/>
      <w:numFmt w:val="decimal"/>
      <w:lvlText w:val="%1."/>
      <w:lvlJc w:val="left"/>
      <w:pPr>
        <w:ind w:left="824" w:hanging="708"/>
        <w:jc w:val="left"/>
      </w:pPr>
      <w:rPr>
        <w:rFonts w:hint="default" w:ascii="Cambria" w:hAnsi="Cambria" w:eastAsia="Cambria" w:cs="Cambria"/>
        <w:b/>
        <w:bCs/>
        <w:spacing w:val="-18"/>
        <w:w w:val="100"/>
        <w:sz w:val="24"/>
        <w:szCs w:val="24"/>
        <w:lang w:val="bg-BG" w:eastAsia="bg-BG" w:bidi="bg-BG"/>
      </w:rPr>
    </w:lvl>
    <w:lvl w:ilvl="1">
      <w:start w:val="1"/>
      <w:numFmt w:val="decimal"/>
      <w:lvlText w:val="%1.%2"/>
      <w:lvlJc w:val="left"/>
      <w:pPr>
        <w:ind w:left="116" w:hanging="761"/>
        <w:jc w:val="left"/>
      </w:pPr>
      <w:rPr>
        <w:rFonts w:hint="default" w:ascii="Cambria" w:hAnsi="Cambria" w:eastAsia="Cambria" w:cs="Cambria"/>
        <w:b/>
        <w:bCs/>
        <w:spacing w:val="-16"/>
        <w:w w:val="100"/>
        <w:sz w:val="24"/>
        <w:szCs w:val="24"/>
        <w:lang w:val="bg-BG" w:eastAsia="bg-BG" w:bidi="bg-BG"/>
      </w:rPr>
    </w:lvl>
    <w:lvl w:ilvl="2">
      <w:start w:val="0"/>
      <w:numFmt w:val="bullet"/>
      <w:lvlText w:val=""/>
      <w:lvlJc w:val="left"/>
      <w:pPr>
        <w:ind w:left="836" w:hanging="360"/>
      </w:pPr>
      <w:rPr>
        <w:rFonts w:hint="default" w:ascii="Wingdings" w:hAnsi="Wingdings" w:eastAsia="Wingdings" w:cs="Wingdings"/>
        <w:w w:val="100"/>
        <w:sz w:val="24"/>
        <w:szCs w:val="24"/>
        <w:lang w:val="bg-BG" w:eastAsia="bg-BG" w:bidi="bg-BG"/>
      </w:rPr>
    </w:lvl>
    <w:lvl w:ilvl="3">
      <w:start w:val="0"/>
      <w:numFmt w:val="bullet"/>
      <w:lvlText w:val="•"/>
      <w:lvlJc w:val="left"/>
      <w:pPr>
        <w:ind w:left="1992" w:hanging="360"/>
      </w:pPr>
      <w:rPr>
        <w:rFonts w:hint="default"/>
        <w:lang w:val="bg-BG" w:eastAsia="bg-BG" w:bidi="bg-BG"/>
      </w:rPr>
    </w:lvl>
    <w:lvl w:ilvl="4">
      <w:start w:val="0"/>
      <w:numFmt w:val="bullet"/>
      <w:lvlText w:val="•"/>
      <w:lvlJc w:val="left"/>
      <w:pPr>
        <w:ind w:left="3145" w:hanging="360"/>
      </w:pPr>
      <w:rPr>
        <w:rFonts w:hint="default"/>
        <w:lang w:val="bg-BG" w:eastAsia="bg-BG" w:bidi="bg-BG"/>
      </w:rPr>
    </w:lvl>
    <w:lvl w:ilvl="5">
      <w:start w:val="0"/>
      <w:numFmt w:val="bullet"/>
      <w:lvlText w:val="•"/>
      <w:lvlJc w:val="left"/>
      <w:pPr>
        <w:ind w:left="4297" w:hanging="360"/>
      </w:pPr>
      <w:rPr>
        <w:rFonts w:hint="default"/>
        <w:lang w:val="bg-BG" w:eastAsia="bg-BG" w:bidi="bg-BG"/>
      </w:rPr>
    </w:lvl>
    <w:lvl w:ilvl="6">
      <w:start w:val="0"/>
      <w:numFmt w:val="bullet"/>
      <w:lvlText w:val="•"/>
      <w:lvlJc w:val="left"/>
      <w:pPr>
        <w:ind w:left="5450" w:hanging="360"/>
      </w:pPr>
      <w:rPr>
        <w:rFonts w:hint="default"/>
        <w:lang w:val="bg-BG" w:eastAsia="bg-BG" w:bidi="bg-BG"/>
      </w:rPr>
    </w:lvl>
    <w:lvl w:ilvl="7">
      <w:start w:val="0"/>
      <w:numFmt w:val="bullet"/>
      <w:lvlText w:val="•"/>
      <w:lvlJc w:val="left"/>
      <w:pPr>
        <w:ind w:left="6602" w:hanging="360"/>
      </w:pPr>
      <w:rPr>
        <w:rFonts w:hint="default"/>
        <w:lang w:val="bg-BG" w:eastAsia="bg-BG" w:bidi="bg-BG"/>
      </w:rPr>
    </w:lvl>
    <w:lvl w:ilvl="8">
      <w:start w:val="0"/>
      <w:numFmt w:val="bullet"/>
      <w:lvlText w:val="•"/>
      <w:lvlJc w:val="left"/>
      <w:pPr>
        <w:ind w:left="7755" w:hanging="360"/>
      </w:pPr>
      <w:rPr>
        <w:rFonts w:hint="default"/>
        <w:lang w:val="bg-BG" w:eastAsia="bg-BG" w:bidi="bg-BG"/>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bg-BG" w:eastAsia="bg-BG" w:bidi="bg-BG"/>
    </w:rPr>
  </w:style>
  <w:style w:styleId="BodyText" w:type="paragraph">
    <w:name w:val="Body Text"/>
    <w:basedOn w:val="Normal"/>
    <w:uiPriority w:val="1"/>
    <w:qFormat/>
    <w:pPr/>
    <w:rPr>
      <w:rFonts w:ascii="Cambria" w:hAnsi="Cambria" w:eastAsia="Cambria" w:cs="Cambria"/>
      <w:sz w:val="24"/>
      <w:szCs w:val="24"/>
      <w:lang w:val="bg-BG" w:eastAsia="bg-BG" w:bidi="bg-BG"/>
    </w:rPr>
  </w:style>
  <w:style w:styleId="Heading1" w:type="paragraph">
    <w:name w:val="Heading 1"/>
    <w:basedOn w:val="Normal"/>
    <w:uiPriority w:val="1"/>
    <w:qFormat/>
    <w:pPr>
      <w:ind w:left="115"/>
      <w:jc w:val="both"/>
      <w:outlineLvl w:val="1"/>
    </w:pPr>
    <w:rPr>
      <w:rFonts w:ascii="Cambria" w:hAnsi="Cambria" w:eastAsia="Cambria" w:cs="Cambria"/>
      <w:b/>
      <w:bCs/>
      <w:sz w:val="24"/>
      <w:szCs w:val="24"/>
      <w:lang w:val="bg-BG" w:eastAsia="bg-BG" w:bidi="bg-BG"/>
    </w:rPr>
  </w:style>
  <w:style w:styleId="Heading2" w:type="paragraph">
    <w:name w:val="Heading 2"/>
    <w:basedOn w:val="Normal"/>
    <w:uiPriority w:val="1"/>
    <w:qFormat/>
    <w:pPr>
      <w:spacing w:before="1"/>
      <w:ind w:left="116"/>
      <w:outlineLvl w:val="2"/>
    </w:pPr>
    <w:rPr>
      <w:rFonts w:ascii="Cambria" w:hAnsi="Cambria" w:eastAsia="Cambria" w:cs="Cambria"/>
      <w:b/>
      <w:bCs/>
      <w:i/>
      <w:sz w:val="24"/>
      <w:szCs w:val="24"/>
      <w:lang w:val="bg-BG" w:eastAsia="bg-BG" w:bidi="bg-BG"/>
    </w:rPr>
  </w:style>
  <w:style w:styleId="ListParagraph" w:type="paragraph">
    <w:name w:val="List Paragraph"/>
    <w:basedOn w:val="Normal"/>
    <w:uiPriority w:val="1"/>
    <w:qFormat/>
    <w:pPr>
      <w:ind w:left="115"/>
      <w:jc w:val="both"/>
    </w:pPr>
    <w:rPr>
      <w:rFonts w:ascii="Cambria" w:hAnsi="Cambria" w:eastAsia="Cambria" w:cs="Cambria"/>
      <w:lang w:val="bg-BG" w:eastAsia="bg-BG" w:bidi="bg-BG"/>
    </w:rPr>
  </w:style>
  <w:style w:styleId="TableParagraph" w:type="paragraph">
    <w:name w:val="Table Paragraph"/>
    <w:basedOn w:val="Normal"/>
    <w:uiPriority w:val="1"/>
    <w:qFormat/>
    <w:pPr>
      <w:spacing w:line="230" w:lineRule="exact"/>
      <w:ind w:left="71"/>
    </w:pPr>
    <w:rPr>
      <w:rFonts w:ascii="Cambria" w:hAnsi="Cambria" w:eastAsia="Cambria" w:cs="Cambria"/>
      <w:lang w:val="bg-BG" w:eastAsia="bg-BG" w:bidi="bg-BG"/>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Toleva</dc:creator>
  <dc:title>УТВЪРДИЛ:/п/чл</dc:title>
  <dcterms:created xsi:type="dcterms:W3CDTF">2022-01-05T10:31:40Z</dcterms:created>
  <dcterms:modified xsi:type="dcterms:W3CDTF">2022-01-05T10:31:40Z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Acrobat PDFMaker 11 for Word</vt:lpwstr>
  </property>
  <property fmtid="{D5CDD505-2E9C-101B-9397-08002B2CF9AE}" pid="4" name="LastSaved">
    <vt:filetime>2022-01-05T00:00:00Z</vt:filetime>
  </property>
</Properties>
</file>