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67836A" w14:textId="77777777" w:rsidR="00BA27B5" w:rsidRDefault="00BA27B5" w:rsidP="0038788B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</w:p>
    <w:p w14:paraId="15295646" w14:textId="77777777" w:rsidR="0038788B" w:rsidRDefault="0038788B" w:rsidP="0038788B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  <w:r w:rsidRPr="00E009DD">
        <w:rPr>
          <w:rFonts w:asciiTheme="minorHAnsi" w:hAnsiTheme="minorHAnsi"/>
          <w:b/>
          <w:sz w:val="24"/>
          <w:szCs w:val="24"/>
          <w:lang w:val="bg-BG"/>
        </w:rPr>
        <w:t>ДО</w:t>
      </w:r>
    </w:p>
    <w:p w14:paraId="6DDF69F5" w14:textId="77777777" w:rsidR="002A248F" w:rsidRDefault="0019386D" w:rsidP="0019386D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Г-Н ЛАЗАР ЛАЗАРОВ</w:t>
      </w:r>
    </w:p>
    <w:p w14:paraId="2EF0D47D" w14:textId="77777777" w:rsidR="0019386D" w:rsidRDefault="0019386D" w:rsidP="0019386D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ПРЕДСЕДАТЕЛ НА НАЦИОНАЛНИЯ СЪВЕТ ЗА ТРИСТРАННО СЪТРУДНИЧЕСТВО</w:t>
      </w:r>
    </w:p>
    <w:p w14:paraId="68149C3F" w14:textId="77777777" w:rsidR="002A248F" w:rsidRPr="00421366" w:rsidRDefault="002A248F" w:rsidP="0038788B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</w:p>
    <w:p w14:paraId="79BAF8BF" w14:textId="77777777" w:rsidR="00763B6D" w:rsidRPr="00E009DD" w:rsidRDefault="00763B6D" w:rsidP="00763B6D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14:paraId="14E5ABC1" w14:textId="77777777" w:rsidR="00763B6D" w:rsidRDefault="00763B6D" w:rsidP="00763B6D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14:paraId="49FAC209" w14:textId="77777777" w:rsidR="00BA27B5" w:rsidRPr="00E009DD" w:rsidRDefault="00BA27B5" w:rsidP="00763B6D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14:paraId="33F2B294" w14:textId="77777777" w:rsidR="00763B6D" w:rsidRPr="00E009DD" w:rsidRDefault="00763B6D" w:rsidP="00763B6D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14:paraId="00B9B368" w14:textId="77777777" w:rsidR="00763B6D" w:rsidRPr="00E009DD" w:rsidRDefault="00763B6D" w:rsidP="00D11CFE">
      <w:pPr>
        <w:ind w:left="426" w:right="272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E009DD">
        <w:rPr>
          <w:rFonts w:asciiTheme="minorHAnsi" w:hAnsiTheme="minorHAnsi"/>
          <w:b/>
          <w:sz w:val="24"/>
          <w:szCs w:val="24"/>
          <w:lang w:val="bg-BG"/>
        </w:rPr>
        <w:t>С Т А Н О В И Щ Е</w:t>
      </w:r>
    </w:p>
    <w:p w14:paraId="6F2455E0" w14:textId="77777777" w:rsidR="00763B6D" w:rsidRPr="00E009DD" w:rsidRDefault="00763B6D" w:rsidP="00D11CFE">
      <w:pPr>
        <w:ind w:left="426" w:right="272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E009DD">
        <w:rPr>
          <w:rFonts w:asciiTheme="minorHAnsi" w:hAnsiTheme="minorHAnsi"/>
          <w:b/>
          <w:sz w:val="24"/>
          <w:szCs w:val="24"/>
          <w:lang w:val="bg-BG"/>
        </w:rPr>
        <w:t>на Конфедерация на труда „Подкрепа“</w:t>
      </w:r>
    </w:p>
    <w:p w14:paraId="5FFF5BF3" w14:textId="77777777" w:rsidR="00E71B39" w:rsidRDefault="00763B6D" w:rsidP="00030D13">
      <w:pPr>
        <w:ind w:left="426" w:right="272"/>
        <w:jc w:val="center"/>
        <w:rPr>
          <w:rFonts w:asciiTheme="minorHAnsi" w:hAnsiTheme="minorHAnsi"/>
          <w:sz w:val="24"/>
          <w:szCs w:val="24"/>
          <w:lang w:val="bg-BG"/>
        </w:rPr>
      </w:pPr>
      <w:r w:rsidRPr="00E009DD">
        <w:rPr>
          <w:rFonts w:asciiTheme="minorHAnsi" w:hAnsiTheme="minorHAnsi"/>
          <w:b/>
          <w:sz w:val="24"/>
          <w:szCs w:val="24"/>
          <w:lang w:val="bg-BG"/>
        </w:rPr>
        <w:t xml:space="preserve">Относно: </w:t>
      </w:r>
      <w:r w:rsidR="003E48E5" w:rsidRPr="003E48E5">
        <w:rPr>
          <w:rFonts w:asciiTheme="minorHAnsi" w:hAnsiTheme="minorHAnsi"/>
          <w:sz w:val="24"/>
          <w:szCs w:val="24"/>
          <w:lang w:val="bg-BG"/>
        </w:rPr>
        <w:t xml:space="preserve">Проект на Закон за </w:t>
      </w:r>
      <w:r w:rsidR="006D5DEB">
        <w:rPr>
          <w:rFonts w:asciiTheme="minorHAnsi" w:hAnsiTheme="minorHAnsi"/>
          <w:sz w:val="24"/>
          <w:szCs w:val="24"/>
          <w:lang w:val="bg-BG"/>
        </w:rPr>
        <w:t xml:space="preserve">изменение и </w:t>
      </w:r>
      <w:r w:rsidR="003E48E5" w:rsidRPr="003E48E5">
        <w:rPr>
          <w:rFonts w:asciiTheme="minorHAnsi" w:hAnsiTheme="minorHAnsi"/>
          <w:sz w:val="24"/>
          <w:szCs w:val="24"/>
          <w:lang w:val="bg-BG"/>
        </w:rPr>
        <w:t xml:space="preserve">допълнение на </w:t>
      </w:r>
      <w:r w:rsidR="00E71B39">
        <w:rPr>
          <w:rFonts w:asciiTheme="minorHAnsi" w:hAnsiTheme="minorHAnsi"/>
          <w:sz w:val="24"/>
          <w:szCs w:val="24"/>
          <w:lang w:val="bg-BG"/>
        </w:rPr>
        <w:t>Кодекса за социално осигуряване</w:t>
      </w:r>
    </w:p>
    <w:p w14:paraId="62775C1B" w14:textId="77777777" w:rsidR="00BA27B5" w:rsidRPr="00030D13" w:rsidRDefault="006D5DEB" w:rsidP="00030D13">
      <w:pPr>
        <w:ind w:left="426" w:right="272"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№ </w:t>
      </w:r>
      <w:r w:rsidR="0088669A" w:rsidRPr="0088669A">
        <w:rPr>
          <w:rFonts w:asciiTheme="minorHAnsi" w:hAnsiTheme="minorHAnsi"/>
          <w:sz w:val="24"/>
          <w:szCs w:val="24"/>
          <w:lang w:val="bg-BG"/>
        </w:rPr>
        <w:t>48-254-01-48</w:t>
      </w:r>
      <w:r w:rsidR="0088669A">
        <w:rPr>
          <w:rFonts w:asciiTheme="minorHAnsi" w:hAnsiTheme="minorHAnsi"/>
          <w:sz w:val="24"/>
          <w:szCs w:val="24"/>
          <w:lang w:val="bg-BG"/>
        </w:rPr>
        <w:t xml:space="preserve"> от 02.11</w:t>
      </w:r>
      <w:r w:rsidR="00E71B39">
        <w:rPr>
          <w:rFonts w:asciiTheme="minorHAnsi" w:hAnsiTheme="minorHAnsi"/>
          <w:sz w:val="24"/>
          <w:szCs w:val="24"/>
          <w:lang w:val="bg-BG"/>
        </w:rPr>
        <w:t>.2022 г.</w:t>
      </w:r>
      <w:r w:rsidR="0088669A">
        <w:rPr>
          <w:rFonts w:asciiTheme="minorHAnsi" w:hAnsiTheme="minorHAnsi"/>
          <w:sz w:val="24"/>
          <w:szCs w:val="24"/>
          <w:lang w:val="bg-BG"/>
        </w:rPr>
        <w:t xml:space="preserve"> и проект на Закон за изменение и допълнение на Кодекса за социално осигуряване № </w:t>
      </w:r>
      <w:r w:rsidR="0088669A" w:rsidRPr="0088669A">
        <w:rPr>
          <w:rFonts w:asciiTheme="minorHAnsi" w:hAnsiTheme="minorHAnsi"/>
          <w:sz w:val="24"/>
          <w:szCs w:val="24"/>
          <w:lang w:val="bg-BG"/>
        </w:rPr>
        <w:t>48-254-01-56</w:t>
      </w:r>
      <w:r w:rsidR="0088669A">
        <w:rPr>
          <w:rFonts w:asciiTheme="minorHAnsi" w:hAnsiTheme="minorHAnsi"/>
          <w:sz w:val="24"/>
          <w:szCs w:val="24"/>
          <w:lang w:val="bg-BG"/>
        </w:rPr>
        <w:t xml:space="preserve"> от 04.11.2022 г.</w:t>
      </w:r>
    </w:p>
    <w:p w14:paraId="1815680E" w14:textId="77777777" w:rsidR="00763B6D" w:rsidRPr="00E009DD" w:rsidRDefault="00763B6D" w:rsidP="00D11CFE">
      <w:pPr>
        <w:ind w:left="426" w:right="272"/>
        <w:rPr>
          <w:rFonts w:asciiTheme="minorHAnsi" w:hAnsiTheme="minorHAnsi"/>
          <w:sz w:val="24"/>
          <w:szCs w:val="24"/>
          <w:lang w:val="bg-BG"/>
        </w:rPr>
      </w:pPr>
    </w:p>
    <w:p w14:paraId="08459850" w14:textId="77777777" w:rsidR="00763B6D" w:rsidRPr="00E009DD" w:rsidRDefault="00763B6D" w:rsidP="00D11CFE">
      <w:pPr>
        <w:ind w:left="426" w:right="272"/>
        <w:rPr>
          <w:rFonts w:asciiTheme="minorHAnsi" w:hAnsiTheme="minorHAnsi"/>
          <w:sz w:val="24"/>
          <w:szCs w:val="24"/>
          <w:lang w:val="bg-BG"/>
        </w:rPr>
      </w:pPr>
    </w:p>
    <w:p w14:paraId="70F0E384" w14:textId="77777777" w:rsidR="00E71B39" w:rsidRPr="00E71B39" w:rsidRDefault="00041B6B" w:rsidP="00E71B39">
      <w:pPr>
        <w:ind w:left="426" w:right="272" w:firstLine="708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 xml:space="preserve">УВАЖАЕМИ </w:t>
      </w:r>
      <w:r w:rsidR="0019386D">
        <w:rPr>
          <w:rFonts w:asciiTheme="minorHAnsi" w:hAnsiTheme="minorHAnsi"/>
          <w:b/>
          <w:sz w:val="24"/>
          <w:szCs w:val="24"/>
          <w:lang w:val="bg-BG"/>
        </w:rPr>
        <w:t>Г-Н ЛАЗАРОВ</w:t>
      </w:r>
      <w:r w:rsidR="0038788B" w:rsidRPr="00E009DD">
        <w:rPr>
          <w:rFonts w:asciiTheme="minorHAnsi" w:hAnsiTheme="minorHAnsi"/>
          <w:b/>
          <w:sz w:val="24"/>
          <w:szCs w:val="24"/>
          <w:lang w:val="bg-BG"/>
        </w:rPr>
        <w:t>,</w:t>
      </w:r>
    </w:p>
    <w:p w14:paraId="64553078" w14:textId="77777777" w:rsidR="0090404C" w:rsidRPr="00E71B39" w:rsidRDefault="0090404C" w:rsidP="00E71B39">
      <w:pPr>
        <w:ind w:right="272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33314CA1" w14:textId="77777777" w:rsidR="00A33A83" w:rsidRDefault="00A33A83" w:rsidP="000D741E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КТ „Подкрепа“ ще изложи позицията си по отношение на двата законопроекта в един документ, тъй като те разглеждат идентични проблеми. Предложенията са насочени към по-адекватно актуализиране на пенсиите, които получават българските граждани. </w:t>
      </w:r>
    </w:p>
    <w:p w14:paraId="05557896" w14:textId="77777777" w:rsidR="00795BCE" w:rsidRDefault="00795BCE" w:rsidP="000D741E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3AFFB988" w14:textId="77777777" w:rsidR="00795BCE" w:rsidRDefault="00795BCE" w:rsidP="00795BCE">
      <w:pPr>
        <w:pStyle w:val="ListParagraph"/>
        <w:numPr>
          <w:ilvl w:val="0"/>
          <w:numId w:val="26"/>
        </w:numPr>
        <w:ind w:right="272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ЗИД на КСО  № </w:t>
      </w:r>
      <w:r w:rsidRPr="0088669A">
        <w:rPr>
          <w:rFonts w:asciiTheme="minorHAnsi" w:hAnsiTheme="minorHAnsi"/>
          <w:sz w:val="24"/>
          <w:szCs w:val="24"/>
          <w:lang w:val="bg-BG"/>
        </w:rPr>
        <w:t>48-254-01-48</w:t>
      </w:r>
      <w:r>
        <w:rPr>
          <w:rFonts w:asciiTheme="minorHAnsi" w:hAnsiTheme="minorHAnsi"/>
          <w:sz w:val="24"/>
          <w:szCs w:val="24"/>
          <w:lang w:val="bg-BG"/>
        </w:rPr>
        <w:t xml:space="preserve"> –</w:t>
      </w:r>
      <w:r w:rsidR="00501DFC">
        <w:rPr>
          <w:rFonts w:asciiTheme="minorHAnsi" w:hAnsiTheme="minorHAnsi"/>
          <w:sz w:val="24"/>
          <w:szCs w:val="24"/>
          <w:lang w:val="bg-BG"/>
        </w:rPr>
        <w:t xml:space="preserve"> предложените два нови параграфа уреждат преизчисляване на пенсиите от януари и от юли 2023 г. В единия случай с коефициент 1.35, в другия – със средномесечния осигурителен доход за страната за 2021 г. С оглед на значителното изоставане на размера на пенсиите, </w:t>
      </w:r>
      <w:r w:rsidR="00F76F5D">
        <w:rPr>
          <w:rFonts w:asciiTheme="minorHAnsi" w:hAnsiTheme="minorHAnsi"/>
          <w:sz w:val="24"/>
          <w:szCs w:val="24"/>
          <w:lang w:val="bg-BG"/>
        </w:rPr>
        <w:t>особено</w:t>
      </w:r>
      <w:r w:rsidR="00501DFC">
        <w:rPr>
          <w:rFonts w:asciiTheme="minorHAnsi" w:hAnsiTheme="minorHAnsi"/>
          <w:sz w:val="24"/>
          <w:szCs w:val="24"/>
          <w:lang w:val="bg-BG"/>
        </w:rPr>
        <w:t xml:space="preserve"> на отпуснатите по-отдавна, и на факта, че промените от октомври 2022 г. се отразиха минимално на вече изплащаните от НОИ пенсии, намираме за необходимо да</w:t>
      </w:r>
      <w:r w:rsidR="00F76F5D">
        <w:rPr>
          <w:rFonts w:asciiTheme="minorHAnsi" w:hAnsiTheme="minorHAnsi"/>
          <w:sz w:val="24"/>
          <w:szCs w:val="24"/>
          <w:lang w:val="bg-BG"/>
        </w:rPr>
        <w:t xml:space="preserve"> се предвиди ново преизчисление</w:t>
      </w:r>
      <w:r w:rsidR="00501DFC">
        <w:rPr>
          <w:rFonts w:asciiTheme="minorHAnsi" w:hAnsiTheme="minorHAnsi"/>
          <w:sz w:val="24"/>
          <w:szCs w:val="24"/>
          <w:lang w:val="bg-BG"/>
        </w:rPr>
        <w:t>. Така ще се компенсира до известна степен изоставането на доходите на гражданите, които вече не могат да получават доходи от труд.</w:t>
      </w:r>
    </w:p>
    <w:p w14:paraId="7F7D623B" w14:textId="77777777" w:rsidR="00010D8B" w:rsidRDefault="00010D8B" w:rsidP="00010D8B">
      <w:pPr>
        <w:pStyle w:val="ListParagraph"/>
        <w:ind w:left="1494" w:right="272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082E6ABF" w14:textId="77777777" w:rsidR="00795BCE" w:rsidRDefault="00501DFC" w:rsidP="00010D8B">
      <w:pPr>
        <w:pStyle w:val="ListParagraph"/>
        <w:numPr>
          <w:ilvl w:val="0"/>
          <w:numId w:val="26"/>
        </w:numPr>
        <w:ind w:right="272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ЗИД на КСО  № </w:t>
      </w:r>
      <w:r w:rsidRPr="0088669A">
        <w:rPr>
          <w:rFonts w:asciiTheme="minorHAnsi" w:hAnsiTheme="minorHAnsi"/>
          <w:sz w:val="24"/>
          <w:szCs w:val="24"/>
          <w:lang w:val="bg-BG"/>
        </w:rPr>
        <w:t>48-254-01-56</w:t>
      </w:r>
      <w:r>
        <w:rPr>
          <w:rFonts w:asciiTheme="minorHAnsi" w:hAnsiTheme="minorHAnsi"/>
          <w:sz w:val="24"/>
          <w:szCs w:val="24"/>
          <w:lang w:val="bg-BG"/>
        </w:rPr>
        <w:t xml:space="preserve"> – проектът предвижда изменение на начина, по който се осъвременяват пенсиите по т.нар. швейцарско правило или чл. 100 от КСО. Към момента </w:t>
      </w:r>
      <w:r w:rsidR="00010D8B">
        <w:rPr>
          <w:rFonts w:asciiTheme="minorHAnsi" w:hAnsiTheme="minorHAnsi"/>
          <w:sz w:val="24"/>
          <w:szCs w:val="24"/>
          <w:lang w:val="bg-BG"/>
        </w:rPr>
        <w:t xml:space="preserve">това се прави с </w:t>
      </w:r>
      <w:r w:rsidR="00010D8B" w:rsidRPr="00010D8B">
        <w:rPr>
          <w:rFonts w:asciiTheme="minorHAnsi" w:hAnsiTheme="minorHAnsi"/>
          <w:sz w:val="24"/>
          <w:szCs w:val="24"/>
          <w:lang w:val="bg-BG"/>
        </w:rPr>
        <w:t>процент, равен на сбора от 50 на сто от нарастването на осигурителния доход и 50 на сто от индекса на потребителските цени през предходната календарна година</w:t>
      </w:r>
      <w:r w:rsidR="00010D8B">
        <w:rPr>
          <w:rFonts w:asciiTheme="minorHAnsi" w:hAnsiTheme="minorHAnsi"/>
          <w:sz w:val="24"/>
          <w:szCs w:val="24"/>
          <w:lang w:val="bg-BG"/>
        </w:rPr>
        <w:t xml:space="preserve">. Ако се приеме предложението на народните представители, осъвременяването ще се извършва със 100% от увеличението на осигурителния доход или със 100% от </w:t>
      </w:r>
      <w:r w:rsidR="00010D8B" w:rsidRPr="00010D8B">
        <w:rPr>
          <w:rFonts w:asciiTheme="minorHAnsi" w:hAnsiTheme="minorHAnsi"/>
          <w:sz w:val="24"/>
          <w:szCs w:val="24"/>
          <w:lang w:val="bg-BG"/>
        </w:rPr>
        <w:t>индекса на потребителските цени през предходната календарна година</w:t>
      </w:r>
      <w:r w:rsidR="00010D8B">
        <w:rPr>
          <w:rFonts w:asciiTheme="minorHAnsi" w:hAnsiTheme="minorHAnsi"/>
          <w:sz w:val="24"/>
          <w:szCs w:val="24"/>
          <w:lang w:val="bg-BG"/>
        </w:rPr>
        <w:t xml:space="preserve">, което от двете числа е по-голямо. Смятаме, че такава промяна е резонна, за да бъде отразен в пенсията пълният размер на </w:t>
      </w:r>
      <w:r w:rsidR="00010D8B">
        <w:rPr>
          <w:rFonts w:asciiTheme="minorHAnsi" w:hAnsiTheme="minorHAnsi"/>
          <w:sz w:val="24"/>
          <w:szCs w:val="24"/>
          <w:lang w:val="bg-BG"/>
        </w:rPr>
        <w:lastRenderedPageBreak/>
        <w:t>нарастването на осигурителния доход, който трябва да бъде базата за осъвременяване на пенсиите. Пенсията е резултат от направените вноски върху осигурителния доход. Ако се опитваме да спазваме принципа на определяне на пенсията спрямо осигурителния принос, то това предложение следва да бъде прието и приложено още от следващата година.</w:t>
      </w:r>
    </w:p>
    <w:p w14:paraId="77C1D7DB" w14:textId="77777777" w:rsidR="00A516F1" w:rsidRPr="00A516F1" w:rsidRDefault="00A516F1" w:rsidP="00A516F1">
      <w:pPr>
        <w:pStyle w:val="ListParagraph"/>
        <w:rPr>
          <w:rFonts w:asciiTheme="minorHAnsi" w:hAnsiTheme="minorHAnsi"/>
          <w:sz w:val="24"/>
          <w:szCs w:val="24"/>
          <w:lang w:val="bg-BG"/>
        </w:rPr>
      </w:pPr>
    </w:p>
    <w:p w14:paraId="6282EEC8" w14:textId="77777777" w:rsidR="00A516F1" w:rsidRDefault="00A516F1" w:rsidP="00A516F1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КТ „Подкрепа“ изразява положителното си становище за законопроектите по т. 3 и т. 5 от дневния ред на заседанието на НСТС, макар че в рамките на заседанието на комисиите беше изразено мнение, че ще бъдат необходими повече средства, от посочените в мотивите към двата ЗИД. За да се осигурят средства за изплащане на по-високи пенсии, могат да бъдат извършени допълнителни действия, като:</w:t>
      </w:r>
    </w:p>
    <w:p w14:paraId="540F632B" w14:textId="77777777" w:rsidR="00A516F1" w:rsidRDefault="00A516F1" w:rsidP="00A516F1">
      <w:pPr>
        <w:pStyle w:val="ListParagraph"/>
        <w:numPr>
          <w:ilvl w:val="0"/>
          <w:numId w:val="27"/>
        </w:numPr>
        <w:ind w:right="272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значително увеличение или премахване на максималния осигурителен доход;</w:t>
      </w:r>
    </w:p>
    <w:p w14:paraId="6D5C53C4" w14:textId="77777777" w:rsidR="00A516F1" w:rsidRDefault="00A516F1" w:rsidP="00A516F1">
      <w:pPr>
        <w:pStyle w:val="ListParagraph"/>
        <w:numPr>
          <w:ilvl w:val="0"/>
          <w:numId w:val="27"/>
        </w:numPr>
        <w:ind w:right="272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спешно административно актуализиране на минималните осигурителни доходи по икономически дейности и групи професии;</w:t>
      </w:r>
    </w:p>
    <w:p w14:paraId="0A067CAB" w14:textId="77777777" w:rsidR="00A516F1" w:rsidRDefault="00A516F1" w:rsidP="00F76F5D">
      <w:pPr>
        <w:pStyle w:val="ListParagraph"/>
        <w:numPr>
          <w:ilvl w:val="0"/>
          <w:numId w:val="27"/>
        </w:numPr>
        <w:ind w:right="272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премахване на задължителния характер на </w:t>
      </w:r>
      <w:r w:rsidR="00F76F5D">
        <w:rPr>
          <w:rFonts w:asciiTheme="minorHAnsi" w:hAnsiTheme="minorHAnsi"/>
          <w:sz w:val="24"/>
          <w:szCs w:val="24"/>
          <w:lang w:val="bg-BG"/>
        </w:rPr>
        <w:t xml:space="preserve">осигуряването в </w:t>
      </w:r>
      <w:r w:rsidR="00F76F5D" w:rsidRPr="00F76F5D">
        <w:rPr>
          <w:rFonts w:asciiTheme="minorHAnsi" w:hAnsiTheme="minorHAnsi"/>
          <w:sz w:val="24"/>
          <w:szCs w:val="24"/>
          <w:lang w:val="bg-BG"/>
        </w:rPr>
        <w:t>задължително допълнително пенсионно осигуряване</w:t>
      </w:r>
      <w:r w:rsidR="00F76F5D">
        <w:rPr>
          <w:rFonts w:asciiTheme="minorHAnsi" w:hAnsiTheme="minorHAnsi"/>
          <w:sz w:val="24"/>
          <w:szCs w:val="24"/>
          <w:lang w:val="bg-BG"/>
        </w:rPr>
        <w:t xml:space="preserve"> в частни пенсионни фондове.</w:t>
      </w:r>
    </w:p>
    <w:p w14:paraId="35E96657" w14:textId="77777777" w:rsidR="0051344D" w:rsidRDefault="0051344D" w:rsidP="000D741E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5607F69D" w14:textId="77777777" w:rsidR="003356CB" w:rsidRDefault="003356CB" w:rsidP="0090404C">
      <w:pPr>
        <w:ind w:right="272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0A8CCB2A" w14:textId="77777777" w:rsidR="004E2595" w:rsidRPr="009B77B9" w:rsidRDefault="004E2595" w:rsidP="009B77B9">
      <w:pPr>
        <w:ind w:left="450" w:right="272" w:firstLine="720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565AD3D6" w14:textId="77777777" w:rsidR="00763B6D" w:rsidRPr="00763B6D" w:rsidRDefault="00763B6D" w:rsidP="00D11CFE">
      <w:pPr>
        <w:ind w:left="426" w:right="272"/>
        <w:rPr>
          <w:rFonts w:asciiTheme="minorHAnsi" w:hAnsiTheme="minorHAnsi"/>
          <w:sz w:val="24"/>
          <w:szCs w:val="24"/>
          <w:lang w:val="bg-BG"/>
        </w:rPr>
      </w:pPr>
    </w:p>
    <w:p w14:paraId="757DA0D1" w14:textId="77777777" w:rsidR="00763B6D" w:rsidRPr="00763B6D" w:rsidRDefault="00763B6D" w:rsidP="00D11CFE">
      <w:pPr>
        <w:ind w:left="426" w:right="272"/>
        <w:rPr>
          <w:rFonts w:asciiTheme="minorHAnsi" w:hAnsiTheme="minorHAnsi"/>
          <w:lang w:val="bg-BG"/>
        </w:rPr>
      </w:pPr>
    </w:p>
    <w:p w14:paraId="6F8F573A" w14:textId="77777777" w:rsidR="00763B6D" w:rsidRPr="00763B6D" w:rsidRDefault="00763B6D" w:rsidP="00D11CFE">
      <w:pPr>
        <w:ind w:left="426" w:right="272"/>
        <w:rPr>
          <w:rFonts w:asciiTheme="minorHAnsi" w:hAnsiTheme="minorHAnsi"/>
          <w:lang w:val="bg-BG"/>
        </w:rPr>
      </w:pPr>
    </w:p>
    <w:p w14:paraId="69123C16" w14:textId="77777777" w:rsidR="00763B6D" w:rsidRPr="00763B6D" w:rsidRDefault="00763B6D" w:rsidP="00AB00C5">
      <w:pPr>
        <w:ind w:left="3420" w:right="272"/>
        <w:rPr>
          <w:rFonts w:asciiTheme="minorHAnsi" w:hAnsiTheme="minorHAnsi"/>
          <w:b/>
          <w:sz w:val="24"/>
          <w:szCs w:val="24"/>
          <w:lang w:val="bg-BG"/>
        </w:rPr>
      </w:pPr>
      <w:r w:rsidRPr="00763B6D">
        <w:rPr>
          <w:rFonts w:asciiTheme="minorHAnsi" w:hAnsiTheme="minorHAnsi"/>
          <w:b/>
          <w:sz w:val="24"/>
          <w:szCs w:val="24"/>
          <w:lang w:val="bg-BG"/>
        </w:rPr>
        <w:t>С УВАЖЕНИЕ:</w:t>
      </w:r>
    </w:p>
    <w:p w14:paraId="7B98071C" w14:textId="77777777" w:rsidR="00763B6D" w:rsidRPr="00763B6D" w:rsidRDefault="00763B6D" w:rsidP="00AB00C5">
      <w:pPr>
        <w:ind w:left="3420" w:right="272"/>
        <w:rPr>
          <w:rFonts w:asciiTheme="minorHAnsi" w:hAnsiTheme="minorHAnsi"/>
          <w:b/>
          <w:sz w:val="24"/>
          <w:szCs w:val="24"/>
          <w:lang w:val="bg-BG"/>
        </w:rPr>
      </w:pPr>
    </w:p>
    <w:p w14:paraId="1255A553" w14:textId="77777777" w:rsidR="00CD6992" w:rsidRPr="00CD6992" w:rsidRDefault="00763B6D" w:rsidP="00CD6992">
      <w:pPr>
        <w:ind w:left="3420" w:right="272"/>
        <w:rPr>
          <w:rFonts w:asciiTheme="minorHAnsi" w:hAnsiTheme="minorHAnsi"/>
          <w:b/>
          <w:sz w:val="24"/>
          <w:szCs w:val="24"/>
          <w:lang w:val="bg-BG"/>
        </w:rPr>
      </w:pPr>
      <w:r w:rsidRPr="00763B6D">
        <w:rPr>
          <w:rFonts w:asciiTheme="minorHAnsi" w:hAnsiTheme="minorHAnsi"/>
          <w:b/>
          <w:sz w:val="24"/>
          <w:szCs w:val="24"/>
          <w:lang w:val="bg-BG"/>
        </w:rPr>
        <w:tab/>
      </w:r>
      <w:r w:rsidRPr="00763B6D">
        <w:rPr>
          <w:rFonts w:asciiTheme="minorHAnsi" w:hAnsiTheme="minorHAnsi"/>
          <w:b/>
          <w:sz w:val="24"/>
          <w:szCs w:val="24"/>
          <w:lang w:val="bg-BG"/>
        </w:rPr>
        <w:tab/>
      </w:r>
      <w:r w:rsidRPr="00763B6D">
        <w:rPr>
          <w:rFonts w:asciiTheme="minorHAnsi" w:hAnsiTheme="minorHAnsi"/>
          <w:b/>
          <w:sz w:val="24"/>
          <w:szCs w:val="24"/>
          <w:lang w:val="bg-BG"/>
        </w:rPr>
        <w:tab/>
      </w:r>
      <w:r w:rsidR="000D741E">
        <w:rPr>
          <w:rFonts w:asciiTheme="minorHAnsi" w:hAnsiTheme="minorHAnsi"/>
          <w:b/>
          <w:sz w:val="24"/>
          <w:szCs w:val="24"/>
          <w:lang w:val="bg-BG"/>
        </w:rPr>
        <w:t>ИНЖ. ДИМИТЪР МАНОЛОВ</w:t>
      </w:r>
    </w:p>
    <w:p w14:paraId="7AB42735" w14:textId="77777777" w:rsidR="00EF5947" w:rsidRPr="00136D7D" w:rsidRDefault="00CD6992" w:rsidP="00862D4C">
      <w:pPr>
        <w:ind w:left="4962" w:right="272"/>
        <w:rPr>
          <w:sz w:val="24"/>
          <w:szCs w:val="24"/>
          <w:lang w:val="bg-BG"/>
        </w:rPr>
      </w:pPr>
      <w:r w:rsidRPr="00CD6992">
        <w:rPr>
          <w:rFonts w:asciiTheme="minorHAnsi" w:hAnsiTheme="minorHAnsi"/>
          <w:b/>
          <w:sz w:val="24"/>
          <w:szCs w:val="24"/>
          <w:lang w:val="bg-BG"/>
        </w:rPr>
        <w:t>ПРЕЗИДЕНТ НА КТ „ПОДКРЕПА</w:t>
      </w:r>
      <w:r w:rsidR="00055255">
        <w:rPr>
          <w:rFonts w:asciiTheme="minorHAnsi" w:hAnsiTheme="minorHAnsi"/>
          <w:b/>
          <w:sz w:val="24"/>
          <w:szCs w:val="24"/>
          <w:lang w:val="bg-BG"/>
        </w:rPr>
        <w:t>“</w:t>
      </w:r>
    </w:p>
    <w:sectPr w:rsidR="00EF5947" w:rsidRPr="00136D7D" w:rsidSect="000501D6">
      <w:headerReference w:type="default" r:id="rId8"/>
      <w:footerReference w:type="default" r:id="rId9"/>
      <w:pgSz w:w="11906" w:h="16838"/>
      <w:pgMar w:top="2102" w:right="566" w:bottom="764" w:left="720" w:header="56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B197" w14:textId="77777777" w:rsidR="00DB77DC" w:rsidRDefault="00DB77DC">
      <w:r>
        <w:separator/>
      </w:r>
    </w:p>
  </w:endnote>
  <w:endnote w:type="continuationSeparator" w:id="0">
    <w:p w14:paraId="73E5393B" w14:textId="77777777" w:rsidR="00DB77DC" w:rsidRDefault="00DB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17394" w14:textId="77777777" w:rsidR="00A02F81" w:rsidRDefault="00A02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F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BD2CC" w14:textId="77777777" w:rsidR="000501D6" w:rsidRDefault="00050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7936" w14:textId="77777777" w:rsidR="00DB77DC" w:rsidRDefault="00DB77DC">
      <w:r>
        <w:separator/>
      </w:r>
    </w:p>
  </w:footnote>
  <w:footnote w:type="continuationSeparator" w:id="0">
    <w:p w14:paraId="136C1AE0" w14:textId="77777777" w:rsidR="00DB77DC" w:rsidRDefault="00DB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7219" w14:textId="77777777" w:rsidR="004B06C6" w:rsidRDefault="00D466E7" w:rsidP="00410464">
    <w:pPr>
      <w:pStyle w:val="Heading1"/>
      <w:jc w:val="left"/>
    </w:pPr>
    <w:r>
      <w:rPr>
        <w:noProof/>
        <w:lang w:val="bg-BG" w:eastAsia="bg-BG"/>
      </w:rPr>
      <w:drawing>
        <wp:inline distT="0" distB="0" distL="0" distR="0" wp14:anchorId="5DA3E7FB" wp14:editId="740774E7">
          <wp:extent cx="6657975" cy="1143000"/>
          <wp:effectExtent l="0" t="0" r="9525" b="0"/>
          <wp:docPr id="3" name="Picture 3" descr="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90611" w14:textId="77777777" w:rsidR="004B06C6" w:rsidRDefault="004B06C6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47CFD"/>
    <w:multiLevelType w:val="hybridMultilevel"/>
    <w:tmpl w:val="835A830C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" w15:restartNumberingAfterBreak="0">
    <w:nsid w:val="0BCD79E4"/>
    <w:multiLevelType w:val="hybridMultilevel"/>
    <w:tmpl w:val="D35CED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1A63A8"/>
    <w:multiLevelType w:val="hybridMultilevel"/>
    <w:tmpl w:val="C0BECB0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8A0514"/>
    <w:multiLevelType w:val="hybridMultilevel"/>
    <w:tmpl w:val="B346123E"/>
    <w:lvl w:ilvl="0" w:tplc="36CEF2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4911"/>
    <w:multiLevelType w:val="hybridMultilevel"/>
    <w:tmpl w:val="A0C2B794"/>
    <w:lvl w:ilvl="0" w:tplc="362CAF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2320E"/>
    <w:multiLevelType w:val="hybridMultilevel"/>
    <w:tmpl w:val="E5406B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6E3293"/>
    <w:multiLevelType w:val="hybridMultilevel"/>
    <w:tmpl w:val="E9F609CC"/>
    <w:lvl w:ilvl="0" w:tplc="1B2609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64B7"/>
    <w:multiLevelType w:val="hybridMultilevel"/>
    <w:tmpl w:val="1E9A64EE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 w15:restartNumberingAfterBreak="0">
    <w:nsid w:val="2F5639D5"/>
    <w:multiLevelType w:val="hybridMultilevel"/>
    <w:tmpl w:val="22D22412"/>
    <w:lvl w:ilvl="0" w:tplc="291EAFEE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585612B"/>
    <w:multiLevelType w:val="hybridMultilevel"/>
    <w:tmpl w:val="0B0C175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CD1F53"/>
    <w:multiLevelType w:val="hybridMultilevel"/>
    <w:tmpl w:val="4D7C0B36"/>
    <w:lvl w:ilvl="0" w:tplc="AA9A7A46">
      <w:start w:val="6"/>
      <w:numFmt w:val="bullet"/>
      <w:lvlText w:val="-"/>
      <w:lvlJc w:val="left"/>
      <w:pPr>
        <w:ind w:left="293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5" w15:restartNumberingAfterBreak="0">
    <w:nsid w:val="3B207CF7"/>
    <w:multiLevelType w:val="hybridMultilevel"/>
    <w:tmpl w:val="1D769406"/>
    <w:lvl w:ilvl="0" w:tplc="6C9E8A7C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C2C2507"/>
    <w:multiLevelType w:val="hybridMultilevel"/>
    <w:tmpl w:val="6F14AAB0"/>
    <w:lvl w:ilvl="0" w:tplc="D3FE3B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3E32755"/>
    <w:multiLevelType w:val="hybridMultilevel"/>
    <w:tmpl w:val="86FC1182"/>
    <w:lvl w:ilvl="0" w:tplc="05945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D737B"/>
    <w:multiLevelType w:val="hybridMultilevel"/>
    <w:tmpl w:val="1034F58C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AD7573B"/>
    <w:multiLevelType w:val="hybridMultilevel"/>
    <w:tmpl w:val="64940588"/>
    <w:lvl w:ilvl="0" w:tplc="8E7493F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C341FEF"/>
    <w:multiLevelType w:val="hybridMultilevel"/>
    <w:tmpl w:val="AC3618CC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1" w15:restartNumberingAfterBreak="0">
    <w:nsid w:val="54C37330"/>
    <w:multiLevelType w:val="hybridMultilevel"/>
    <w:tmpl w:val="B6DCA202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5C1058B"/>
    <w:multiLevelType w:val="hybridMultilevel"/>
    <w:tmpl w:val="8B4A2F8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57927F7"/>
    <w:multiLevelType w:val="hybridMultilevel"/>
    <w:tmpl w:val="6F5207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852D95"/>
    <w:multiLevelType w:val="hybridMultilevel"/>
    <w:tmpl w:val="E4BE03E6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7844535"/>
    <w:multiLevelType w:val="hybridMultilevel"/>
    <w:tmpl w:val="7F14824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A48792B"/>
    <w:multiLevelType w:val="hybridMultilevel"/>
    <w:tmpl w:val="2BFE1CEA"/>
    <w:lvl w:ilvl="0" w:tplc="A5FC6514">
      <w:start w:val="6"/>
      <w:numFmt w:val="bullet"/>
      <w:lvlText w:val="-"/>
      <w:lvlJc w:val="left"/>
      <w:pPr>
        <w:ind w:left="22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93591516">
    <w:abstractNumId w:val="0"/>
  </w:num>
  <w:num w:numId="2" w16cid:durableId="387808153">
    <w:abstractNumId w:val="1"/>
  </w:num>
  <w:num w:numId="3" w16cid:durableId="979504378">
    <w:abstractNumId w:val="2"/>
  </w:num>
  <w:num w:numId="4" w16cid:durableId="965433100">
    <w:abstractNumId w:val="3"/>
  </w:num>
  <w:num w:numId="5" w16cid:durableId="1293713164">
    <w:abstractNumId w:val="7"/>
  </w:num>
  <w:num w:numId="6" w16cid:durableId="355548410">
    <w:abstractNumId w:val="23"/>
  </w:num>
  <w:num w:numId="7" w16cid:durableId="1504516546">
    <w:abstractNumId w:val="8"/>
  </w:num>
  <w:num w:numId="8" w16cid:durableId="64183995">
    <w:abstractNumId w:val="9"/>
  </w:num>
  <w:num w:numId="9" w16cid:durableId="2147115268">
    <w:abstractNumId w:val="6"/>
  </w:num>
  <w:num w:numId="10" w16cid:durableId="1986619130">
    <w:abstractNumId w:val="12"/>
  </w:num>
  <w:num w:numId="11" w16cid:durableId="2100445854">
    <w:abstractNumId w:val="17"/>
  </w:num>
  <w:num w:numId="12" w16cid:durableId="728724105">
    <w:abstractNumId w:val="24"/>
  </w:num>
  <w:num w:numId="13" w16cid:durableId="1350058432">
    <w:abstractNumId w:val="21"/>
  </w:num>
  <w:num w:numId="14" w16cid:durableId="1546602812">
    <w:abstractNumId w:val="5"/>
  </w:num>
  <w:num w:numId="15" w16cid:durableId="1635451340">
    <w:abstractNumId w:val="25"/>
  </w:num>
  <w:num w:numId="16" w16cid:durableId="578903376">
    <w:abstractNumId w:val="13"/>
  </w:num>
  <w:num w:numId="17" w16cid:durableId="1412240557">
    <w:abstractNumId w:val="11"/>
  </w:num>
  <w:num w:numId="18" w16cid:durableId="1520000700">
    <w:abstractNumId w:val="4"/>
  </w:num>
  <w:num w:numId="19" w16cid:durableId="1530684083">
    <w:abstractNumId w:val="26"/>
  </w:num>
  <w:num w:numId="20" w16cid:durableId="1039210980">
    <w:abstractNumId w:val="14"/>
  </w:num>
  <w:num w:numId="21" w16cid:durableId="835387701">
    <w:abstractNumId w:val="10"/>
  </w:num>
  <w:num w:numId="22" w16cid:durableId="1305967960">
    <w:abstractNumId w:val="22"/>
  </w:num>
  <w:num w:numId="23" w16cid:durableId="493642406">
    <w:abstractNumId w:val="20"/>
  </w:num>
  <w:num w:numId="24" w16cid:durableId="1463185722">
    <w:abstractNumId w:val="18"/>
  </w:num>
  <w:num w:numId="25" w16cid:durableId="1552694063">
    <w:abstractNumId w:val="19"/>
  </w:num>
  <w:num w:numId="26" w16cid:durableId="956253414">
    <w:abstractNumId w:val="16"/>
  </w:num>
  <w:num w:numId="27" w16cid:durableId="16325871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E05"/>
    <w:rsid w:val="00010D8B"/>
    <w:rsid w:val="0001597F"/>
    <w:rsid w:val="00030D13"/>
    <w:rsid w:val="000367C7"/>
    <w:rsid w:val="00041B6B"/>
    <w:rsid w:val="000420DD"/>
    <w:rsid w:val="000501D6"/>
    <w:rsid w:val="00055255"/>
    <w:rsid w:val="00063712"/>
    <w:rsid w:val="00067A95"/>
    <w:rsid w:val="00092DDC"/>
    <w:rsid w:val="000A05DF"/>
    <w:rsid w:val="000A1F80"/>
    <w:rsid w:val="000B658D"/>
    <w:rsid w:val="000C2F66"/>
    <w:rsid w:val="000D0403"/>
    <w:rsid w:val="000D741E"/>
    <w:rsid w:val="000E0D1C"/>
    <w:rsid w:val="000E78E1"/>
    <w:rsid w:val="000F0939"/>
    <w:rsid w:val="000F580F"/>
    <w:rsid w:val="001011E2"/>
    <w:rsid w:val="00107AE6"/>
    <w:rsid w:val="00107DB9"/>
    <w:rsid w:val="00111E05"/>
    <w:rsid w:val="001174EF"/>
    <w:rsid w:val="00136D7D"/>
    <w:rsid w:val="00143B21"/>
    <w:rsid w:val="00166E11"/>
    <w:rsid w:val="0017395B"/>
    <w:rsid w:val="00173FC5"/>
    <w:rsid w:val="0017481E"/>
    <w:rsid w:val="001825E3"/>
    <w:rsid w:val="00182665"/>
    <w:rsid w:val="00182B0D"/>
    <w:rsid w:val="001845FE"/>
    <w:rsid w:val="00190D37"/>
    <w:rsid w:val="001913BF"/>
    <w:rsid w:val="0019386D"/>
    <w:rsid w:val="001B09CE"/>
    <w:rsid w:val="001B2BEB"/>
    <w:rsid w:val="001D0AD1"/>
    <w:rsid w:val="001D10E3"/>
    <w:rsid w:val="001D71B3"/>
    <w:rsid w:val="001E4833"/>
    <w:rsid w:val="001E6C22"/>
    <w:rsid w:val="001F7C79"/>
    <w:rsid w:val="001F7ECB"/>
    <w:rsid w:val="00204080"/>
    <w:rsid w:val="00204C12"/>
    <w:rsid w:val="0020517E"/>
    <w:rsid w:val="00206C23"/>
    <w:rsid w:val="002142F1"/>
    <w:rsid w:val="00214948"/>
    <w:rsid w:val="00227C06"/>
    <w:rsid w:val="00256C62"/>
    <w:rsid w:val="0027044D"/>
    <w:rsid w:val="00275CE0"/>
    <w:rsid w:val="002825B0"/>
    <w:rsid w:val="00283176"/>
    <w:rsid w:val="00284B07"/>
    <w:rsid w:val="00286C08"/>
    <w:rsid w:val="00290B64"/>
    <w:rsid w:val="00295126"/>
    <w:rsid w:val="002A248F"/>
    <w:rsid w:val="002D1074"/>
    <w:rsid w:val="002D7E37"/>
    <w:rsid w:val="002E194E"/>
    <w:rsid w:val="002E2B94"/>
    <w:rsid w:val="002E3DB0"/>
    <w:rsid w:val="002E7558"/>
    <w:rsid w:val="002F7837"/>
    <w:rsid w:val="00300DA0"/>
    <w:rsid w:val="00323D79"/>
    <w:rsid w:val="00325061"/>
    <w:rsid w:val="003255F7"/>
    <w:rsid w:val="003356CB"/>
    <w:rsid w:val="00337C9D"/>
    <w:rsid w:val="00360CB9"/>
    <w:rsid w:val="00373A9D"/>
    <w:rsid w:val="00373BEC"/>
    <w:rsid w:val="003843DF"/>
    <w:rsid w:val="0038788B"/>
    <w:rsid w:val="003A679C"/>
    <w:rsid w:val="003B2C60"/>
    <w:rsid w:val="003B5D22"/>
    <w:rsid w:val="003D3F84"/>
    <w:rsid w:val="003D5240"/>
    <w:rsid w:val="003E10F4"/>
    <w:rsid w:val="003E48E5"/>
    <w:rsid w:val="0040029E"/>
    <w:rsid w:val="00410464"/>
    <w:rsid w:val="00416F09"/>
    <w:rsid w:val="00421366"/>
    <w:rsid w:val="00424BDA"/>
    <w:rsid w:val="0044081E"/>
    <w:rsid w:val="004607F5"/>
    <w:rsid w:val="0046449E"/>
    <w:rsid w:val="00470962"/>
    <w:rsid w:val="004770F6"/>
    <w:rsid w:val="004836E2"/>
    <w:rsid w:val="00486550"/>
    <w:rsid w:val="0049315F"/>
    <w:rsid w:val="00497599"/>
    <w:rsid w:val="004A24C9"/>
    <w:rsid w:val="004A303F"/>
    <w:rsid w:val="004A3FEB"/>
    <w:rsid w:val="004A6C2F"/>
    <w:rsid w:val="004B05F4"/>
    <w:rsid w:val="004B06C6"/>
    <w:rsid w:val="004B0C3E"/>
    <w:rsid w:val="004B2328"/>
    <w:rsid w:val="004B4862"/>
    <w:rsid w:val="004C197C"/>
    <w:rsid w:val="004C1DB5"/>
    <w:rsid w:val="004C389A"/>
    <w:rsid w:val="004C3AD9"/>
    <w:rsid w:val="004E2595"/>
    <w:rsid w:val="00501DFC"/>
    <w:rsid w:val="00506DBD"/>
    <w:rsid w:val="0051344D"/>
    <w:rsid w:val="005242F2"/>
    <w:rsid w:val="005450D4"/>
    <w:rsid w:val="005477F3"/>
    <w:rsid w:val="005533B7"/>
    <w:rsid w:val="00573FDB"/>
    <w:rsid w:val="00576F33"/>
    <w:rsid w:val="00583698"/>
    <w:rsid w:val="00585C4E"/>
    <w:rsid w:val="00586757"/>
    <w:rsid w:val="00590BD2"/>
    <w:rsid w:val="005A2628"/>
    <w:rsid w:val="005A2E74"/>
    <w:rsid w:val="005B191B"/>
    <w:rsid w:val="005B784B"/>
    <w:rsid w:val="005C1AB5"/>
    <w:rsid w:val="005D0830"/>
    <w:rsid w:val="005D0BF3"/>
    <w:rsid w:val="005D3E0B"/>
    <w:rsid w:val="005D5EEC"/>
    <w:rsid w:val="005E4493"/>
    <w:rsid w:val="005E7E8C"/>
    <w:rsid w:val="005F42BD"/>
    <w:rsid w:val="005F5D16"/>
    <w:rsid w:val="006021AE"/>
    <w:rsid w:val="0061713B"/>
    <w:rsid w:val="0062298E"/>
    <w:rsid w:val="00626299"/>
    <w:rsid w:val="00633B7E"/>
    <w:rsid w:val="00633D21"/>
    <w:rsid w:val="0064439D"/>
    <w:rsid w:val="00651709"/>
    <w:rsid w:val="0066416C"/>
    <w:rsid w:val="00680CAC"/>
    <w:rsid w:val="00681A9A"/>
    <w:rsid w:val="00684F9C"/>
    <w:rsid w:val="00690A7A"/>
    <w:rsid w:val="00692A79"/>
    <w:rsid w:val="006A74E8"/>
    <w:rsid w:val="006B112F"/>
    <w:rsid w:val="006B53F9"/>
    <w:rsid w:val="006C43FC"/>
    <w:rsid w:val="006D2D57"/>
    <w:rsid w:val="006D5DEB"/>
    <w:rsid w:val="006F0EED"/>
    <w:rsid w:val="006F6F90"/>
    <w:rsid w:val="00755584"/>
    <w:rsid w:val="00763726"/>
    <w:rsid w:val="00763B6D"/>
    <w:rsid w:val="00765F38"/>
    <w:rsid w:val="00776F39"/>
    <w:rsid w:val="00781775"/>
    <w:rsid w:val="00787ACA"/>
    <w:rsid w:val="00795BCE"/>
    <w:rsid w:val="007A0F71"/>
    <w:rsid w:val="007B3594"/>
    <w:rsid w:val="007C47D3"/>
    <w:rsid w:val="007E17E1"/>
    <w:rsid w:val="007E7155"/>
    <w:rsid w:val="0080176C"/>
    <w:rsid w:val="00807EEA"/>
    <w:rsid w:val="00823FA9"/>
    <w:rsid w:val="00830299"/>
    <w:rsid w:val="00830817"/>
    <w:rsid w:val="00835069"/>
    <w:rsid w:val="00846D3C"/>
    <w:rsid w:val="00851DAD"/>
    <w:rsid w:val="0085535E"/>
    <w:rsid w:val="0085537D"/>
    <w:rsid w:val="00862D4C"/>
    <w:rsid w:val="00871E6B"/>
    <w:rsid w:val="0087385D"/>
    <w:rsid w:val="0088669A"/>
    <w:rsid w:val="00886992"/>
    <w:rsid w:val="00886F5A"/>
    <w:rsid w:val="00892AAF"/>
    <w:rsid w:val="008A2B0B"/>
    <w:rsid w:val="008B2C13"/>
    <w:rsid w:val="008C0E99"/>
    <w:rsid w:val="008D457C"/>
    <w:rsid w:val="008F5B91"/>
    <w:rsid w:val="00902F09"/>
    <w:rsid w:val="0090404C"/>
    <w:rsid w:val="00910066"/>
    <w:rsid w:val="00921B31"/>
    <w:rsid w:val="0092257C"/>
    <w:rsid w:val="009305E4"/>
    <w:rsid w:val="009325B3"/>
    <w:rsid w:val="00950187"/>
    <w:rsid w:val="0096553A"/>
    <w:rsid w:val="009675C2"/>
    <w:rsid w:val="009728F6"/>
    <w:rsid w:val="00992E30"/>
    <w:rsid w:val="0099320A"/>
    <w:rsid w:val="00994507"/>
    <w:rsid w:val="00996C91"/>
    <w:rsid w:val="009A2EFF"/>
    <w:rsid w:val="009A7CAC"/>
    <w:rsid w:val="009B1E87"/>
    <w:rsid w:val="009B77B9"/>
    <w:rsid w:val="009C2A00"/>
    <w:rsid w:val="009C523C"/>
    <w:rsid w:val="009D0E91"/>
    <w:rsid w:val="009D18F5"/>
    <w:rsid w:val="009F6B72"/>
    <w:rsid w:val="00A01AC8"/>
    <w:rsid w:val="00A02B75"/>
    <w:rsid w:val="00A02F81"/>
    <w:rsid w:val="00A21EAA"/>
    <w:rsid w:val="00A2755D"/>
    <w:rsid w:val="00A27620"/>
    <w:rsid w:val="00A33A83"/>
    <w:rsid w:val="00A34211"/>
    <w:rsid w:val="00A516F1"/>
    <w:rsid w:val="00A56E64"/>
    <w:rsid w:val="00A7259A"/>
    <w:rsid w:val="00A83CC7"/>
    <w:rsid w:val="00AA31E6"/>
    <w:rsid w:val="00AA6DE8"/>
    <w:rsid w:val="00AA7E7A"/>
    <w:rsid w:val="00AB00C5"/>
    <w:rsid w:val="00AB3B71"/>
    <w:rsid w:val="00AB64BC"/>
    <w:rsid w:val="00AC1AE1"/>
    <w:rsid w:val="00AE57D4"/>
    <w:rsid w:val="00AE7984"/>
    <w:rsid w:val="00AF06AB"/>
    <w:rsid w:val="00AF5E9E"/>
    <w:rsid w:val="00AF73E1"/>
    <w:rsid w:val="00B0567C"/>
    <w:rsid w:val="00B074A4"/>
    <w:rsid w:val="00B15B96"/>
    <w:rsid w:val="00B219DB"/>
    <w:rsid w:val="00B34C5C"/>
    <w:rsid w:val="00B35BAC"/>
    <w:rsid w:val="00B37A22"/>
    <w:rsid w:val="00B452BC"/>
    <w:rsid w:val="00B54BC6"/>
    <w:rsid w:val="00B577AE"/>
    <w:rsid w:val="00B75D92"/>
    <w:rsid w:val="00B917C9"/>
    <w:rsid w:val="00B92712"/>
    <w:rsid w:val="00B94049"/>
    <w:rsid w:val="00BA27B5"/>
    <w:rsid w:val="00BA2D96"/>
    <w:rsid w:val="00BA532F"/>
    <w:rsid w:val="00BA56F9"/>
    <w:rsid w:val="00BB045C"/>
    <w:rsid w:val="00BB1076"/>
    <w:rsid w:val="00BB1240"/>
    <w:rsid w:val="00BB246A"/>
    <w:rsid w:val="00BB53A6"/>
    <w:rsid w:val="00BC4573"/>
    <w:rsid w:val="00BC6DA2"/>
    <w:rsid w:val="00BD4FE6"/>
    <w:rsid w:val="00BE2058"/>
    <w:rsid w:val="00C04F4D"/>
    <w:rsid w:val="00C07F31"/>
    <w:rsid w:val="00C10A1F"/>
    <w:rsid w:val="00C13A6B"/>
    <w:rsid w:val="00C152E9"/>
    <w:rsid w:val="00C56452"/>
    <w:rsid w:val="00C609B5"/>
    <w:rsid w:val="00C703DA"/>
    <w:rsid w:val="00C946B3"/>
    <w:rsid w:val="00CB619C"/>
    <w:rsid w:val="00CB659C"/>
    <w:rsid w:val="00CC7A37"/>
    <w:rsid w:val="00CD6992"/>
    <w:rsid w:val="00CF0D9F"/>
    <w:rsid w:val="00CF24DA"/>
    <w:rsid w:val="00CF7B23"/>
    <w:rsid w:val="00D069A4"/>
    <w:rsid w:val="00D11CFE"/>
    <w:rsid w:val="00D36873"/>
    <w:rsid w:val="00D466E7"/>
    <w:rsid w:val="00D5663A"/>
    <w:rsid w:val="00D80BF4"/>
    <w:rsid w:val="00D9220C"/>
    <w:rsid w:val="00D95479"/>
    <w:rsid w:val="00DA07AB"/>
    <w:rsid w:val="00DB6F5D"/>
    <w:rsid w:val="00DB77DC"/>
    <w:rsid w:val="00DC576A"/>
    <w:rsid w:val="00DD13E0"/>
    <w:rsid w:val="00DF05C4"/>
    <w:rsid w:val="00DF18D0"/>
    <w:rsid w:val="00E0085B"/>
    <w:rsid w:val="00E009DD"/>
    <w:rsid w:val="00E02276"/>
    <w:rsid w:val="00E10C17"/>
    <w:rsid w:val="00E157F9"/>
    <w:rsid w:val="00E16824"/>
    <w:rsid w:val="00E253BB"/>
    <w:rsid w:val="00E31171"/>
    <w:rsid w:val="00E341BA"/>
    <w:rsid w:val="00E363C5"/>
    <w:rsid w:val="00E44583"/>
    <w:rsid w:val="00E50FA6"/>
    <w:rsid w:val="00E5126D"/>
    <w:rsid w:val="00E6076D"/>
    <w:rsid w:val="00E6799A"/>
    <w:rsid w:val="00E71B39"/>
    <w:rsid w:val="00E769B7"/>
    <w:rsid w:val="00E80D18"/>
    <w:rsid w:val="00E90AEC"/>
    <w:rsid w:val="00E968AA"/>
    <w:rsid w:val="00EA46B0"/>
    <w:rsid w:val="00EB0CD5"/>
    <w:rsid w:val="00EB2E06"/>
    <w:rsid w:val="00EB3927"/>
    <w:rsid w:val="00EB49F6"/>
    <w:rsid w:val="00ED6E8A"/>
    <w:rsid w:val="00EE0D08"/>
    <w:rsid w:val="00EE2348"/>
    <w:rsid w:val="00EE2989"/>
    <w:rsid w:val="00EE3F14"/>
    <w:rsid w:val="00EF1563"/>
    <w:rsid w:val="00EF5947"/>
    <w:rsid w:val="00F04AE5"/>
    <w:rsid w:val="00F05FD7"/>
    <w:rsid w:val="00F21C83"/>
    <w:rsid w:val="00F22CEB"/>
    <w:rsid w:val="00F30325"/>
    <w:rsid w:val="00F317CA"/>
    <w:rsid w:val="00F53B5C"/>
    <w:rsid w:val="00F669B2"/>
    <w:rsid w:val="00F76F5D"/>
    <w:rsid w:val="00F8191C"/>
    <w:rsid w:val="00F8323D"/>
    <w:rsid w:val="00F939C5"/>
    <w:rsid w:val="00FB2BCC"/>
    <w:rsid w:val="00FB36DF"/>
    <w:rsid w:val="00FC4B6F"/>
    <w:rsid w:val="00FC7F3D"/>
    <w:rsid w:val="00FE135B"/>
    <w:rsid w:val="00FE69CB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C92E2F"/>
  <w15:docId w15:val="{5AF8D9C3-0793-4060-83E9-434E0B05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  <w:lang w:val="bg-BG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00" w:after="100"/>
      <w:jc w:val="center"/>
      <w:outlineLvl w:val="3"/>
    </w:pPr>
    <w:rPr>
      <w:b/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8"/>
      <w:lang w:val="bg-BG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bCs/>
      <w:color w:val="0000FF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5z0">
    <w:name w:val="WW8Num15z0"/>
    <w:rPr>
      <w:sz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ontenttitle1">
    <w:name w:val="content_title1"/>
    <w:rPr>
      <w:rFonts w:ascii="Arial" w:hAnsi="Arial" w:cs="Arial"/>
      <w:b/>
      <w:bCs/>
      <w:strike w:val="0"/>
      <w:dstrike w:val="0"/>
      <w:color w:val="0B175D"/>
      <w:sz w:val="20"/>
      <w:szCs w:val="20"/>
      <w:u w:val="none"/>
    </w:rPr>
  </w:style>
  <w:style w:type="character" w:styleId="Strong">
    <w:name w:val="Strong"/>
    <w:qFormat/>
    <w:rPr>
      <w:b/>
      <w:bCs/>
    </w:rPr>
  </w:style>
  <w:style w:type="character" w:customStyle="1" w:styleId="a">
    <w:name w:val="Водачи"/>
    <w:rPr>
      <w:rFonts w:ascii="OpenSymbol" w:eastAsia="OpenSymbol" w:hAnsi="OpenSymbol" w:cs="OpenSymbol"/>
    </w:rPr>
  </w:style>
  <w:style w:type="character" w:customStyle="1" w:styleId="a0">
    <w:name w:val="Символи за номериране"/>
  </w:style>
  <w:style w:type="paragraph" w:customStyle="1" w:styleId="1">
    <w:name w:val="Заглавие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216"/>
    </w:pPr>
    <w:rPr>
      <w:rFonts w:ascii="TmsCyr" w:hAnsi="TmsCyr"/>
      <w:color w:val="000000"/>
      <w:lang w:val="en-AU"/>
    </w:r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дпис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Указател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BodyText3">
    <w:name w:val="Body Text 3"/>
    <w:basedOn w:val="Normal"/>
    <w:pPr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b/>
      <w:i/>
      <w:lang w:val="bg-BG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CC3300"/>
      <w:spacing w:val="20"/>
      <w:sz w:val="26"/>
      <w:u w:val="single"/>
    </w:rPr>
  </w:style>
  <w:style w:type="paragraph" w:styleId="BodyTextIndent2">
    <w:name w:val="Body Text Indent 2"/>
    <w:basedOn w:val="Normal"/>
    <w:pPr>
      <w:ind w:left="708"/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D466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6E7"/>
    <w:pPr>
      <w:suppressAutoHyphens w:val="0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6E7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D466E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92A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DC76-511F-4B08-B9DB-28428AF5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"Vanya" &lt;vgrigorova@podkrepa.org&gt;</dc:creator>
  <cp:lastModifiedBy>Bilyana Vakrilova</cp:lastModifiedBy>
  <cp:revision>2</cp:revision>
  <cp:lastPrinted>2010-08-30T06:44:00Z</cp:lastPrinted>
  <dcterms:created xsi:type="dcterms:W3CDTF">2022-11-22T08:16:00Z</dcterms:created>
  <dcterms:modified xsi:type="dcterms:W3CDTF">2022-11-22T08:16:00Z</dcterms:modified>
</cp:coreProperties>
</file>